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360" w:lineRule="auto"/>
        <w:jc w:val="center"/>
        <w:outlineLvl w:val="0"/>
        <w:rPr>
          <w:rFonts w:cs="宋体" w:asciiTheme="minorEastAsia" w:hAnsiTheme="minorEastAsia" w:eastAsiaTheme="minorEastAsia"/>
          <w:b/>
          <w:color w:val="auto"/>
          <w:sz w:val="32"/>
          <w:szCs w:val="32"/>
        </w:rPr>
      </w:pPr>
      <w:bookmarkStart w:id="0" w:name="_Toc6913"/>
      <w:bookmarkStart w:id="1" w:name="_Toc49182193"/>
      <w:r>
        <w:rPr>
          <w:rFonts w:hint="eastAsia" w:cs="宋体" w:asciiTheme="minorEastAsia" w:hAnsiTheme="minorEastAsia" w:eastAsiaTheme="minorEastAsia"/>
          <w:b/>
          <w:color w:val="auto"/>
          <w:sz w:val="30"/>
          <w:szCs w:val="30"/>
        </w:rPr>
        <w:t>嘉兴市第一医院二期工程（二阶段）1#、2#停车楼垂直升降类机械车库设备采购、安装项目招标公告</w:t>
      </w:r>
      <w:bookmarkEnd w:id="0"/>
      <w:bookmarkEnd w:id="1"/>
    </w:p>
    <w:p>
      <w:pPr>
        <w:spacing w:line="360" w:lineRule="auto"/>
        <w:ind w:firstLine="420" w:firstLineChars="200"/>
        <w:jc w:val="both"/>
        <w:rPr>
          <w:rFonts w:cs="宋体"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本招标项目</w:t>
      </w:r>
      <w:r>
        <w:rPr>
          <w:rFonts w:hint="eastAsia" w:asciiTheme="minorEastAsia" w:hAnsiTheme="minorEastAsia" w:eastAsiaTheme="minorEastAsia"/>
          <w:color w:val="auto"/>
          <w:sz w:val="21"/>
          <w:szCs w:val="21"/>
          <w:u w:val="single"/>
        </w:rPr>
        <w:t xml:space="preserve"> 嘉兴市第一医院二期工程（二阶段）1#、2#停车楼垂直升降类机械车库设备采购、安装项目</w:t>
      </w:r>
      <w:r>
        <w:rPr>
          <w:rFonts w:hint="eastAsia" w:asciiTheme="minorEastAsia" w:hAnsiTheme="minorEastAsia" w:eastAsiaTheme="minorEastAsia"/>
          <w:color w:val="auto"/>
          <w:sz w:val="21"/>
          <w:szCs w:val="21"/>
        </w:rPr>
        <w:t>（项目名称）；全省统一赋码：</w:t>
      </w:r>
      <w:r>
        <w:rPr>
          <w:rFonts w:hint="eastAsia" w:asciiTheme="minorEastAsia" w:hAnsiTheme="minorEastAsia" w:eastAsiaTheme="minorEastAsia"/>
          <w:color w:val="auto"/>
          <w:sz w:val="21"/>
          <w:szCs w:val="21"/>
          <w:u w:val="single"/>
        </w:rPr>
        <w:t>2020-330451-84-01-174253</w:t>
      </w:r>
      <w:r>
        <w:rPr>
          <w:rFonts w:hint="eastAsia" w:asciiTheme="minorEastAsia" w:hAnsiTheme="minorEastAsia" w:eastAsiaTheme="minorEastAsia"/>
          <w:color w:val="auto"/>
          <w:sz w:val="21"/>
          <w:szCs w:val="21"/>
        </w:rPr>
        <w:t xml:space="preserve"> ；已由</w:t>
      </w:r>
      <w:r>
        <w:rPr>
          <w:rFonts w:hint="eastAsia" w:asciiTheme="minorEastAsia" w:hAnsiTheme="minorEastAsia" w:eastAsiaTheme="minorEastAsia"/>
          <w:color w:val="auto"/>
          <w:sz w:val="21"/>
          <w:szCs w:val="21"/>
          <w:u w:val="single"/>
        </w:rPr>
        <w:t xml:space="preserve"> 嘉兴市发展和改革委员会办公室</w:t>
      </w:r>
      <w:r>
        <w:rPr>
          <w:rFonts w:hint="eastAsia" w:asciiTheme="minorEastAsia" w:hAnsiTheme="minorEastAsia" w:eastAsiaTheme="minorEastAsia"/>
          <w:color w:val="auto"/>
          <w:sz w:val="21"/>
          <w:szCs w:val="21"/>
        </w:rPr>
        <w:t>（项目审批、核准或备案机关名称）以</w:t>
      </w:r>
      <w:r>
        <w:rPr>
          <w:rFonts w:hint="eastAsia" w:asciiTheme="minorEastAsia" w:hAnsiTheme="minorEastAsia" w:eastAsiaTheme="minorEastAsia"/>
          <w:color w:val="auto"/>
          <w:sz w:val="21"/>
          <w:szCs w:val="21"/>
          <w:u w:val="single"/>
        </w:rPr>
        <w:t xml:space="preserve"> 嘉发改项〔2023〕6 号</w:t>
      </w:r>
      <w:r>
        <w:rPr>
          <w:rFonts w:hint="eastAsia" w:asciiTheme="minorEastAsia" w:hAnsiTheme="minorEastAsia" w:eastAsiaTheme="minorEastAsia"/>
          <w:color w:val="auto"/>
          <w:sz w:val="21"/>
          <w:szCs w:val="21"/>
        </w:rPr>
        <w:t>（批文名称及编号）批准建设，建设资金来自</w:t>
      </w:r>
      <w:r>
        <w:rPr>
          <w:rFonts w:hint="eastAsia" w:asciiTheme="minorEastAsia" w:hAnsiTheme="minorEastAsia" w:eastAsiaTheme="minorEastAsia"/>
          <w:b/>
          <w:color w:val="auto"/>
          <w:sz w:val="21"/>
          <w:szCs w:val="21"/>
          <w:u w:val="single"/>
        </w:rPr>
        <w:t>市财政安排（含政府专项债券）及业主单位自有资金</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（资金来源），招标人为</w:t>
      </w:r>
      <w:r>
        <w:rPr>
          <w:rFonts w:hint="eastAsia" w:asciiTheme="minorEastAsia" w:hAnsiTheme="minorEastAsia" w:eastAsiaTheme="minorEastAsia"/>
          <w:color w:val="auto"/>
          <w:sz w:val="21"/>
          <w:szCs w:val="21"/>
          <w:u w:val="single"/>
        </w:rPr>
        <w:t>嘉兴市第一医院</w:t>
      </w:r>
      <w:r>
        <w:rPr>
          <w:rFonts w:hint="eastAsia" w:asciiTheme="minorEastAsia" w:hAnsiTheme="minorEastAsia" w:eastAsiaTheme="minorEastAsia"/>
          <w:color w:val="auto"/>
          <w:sz w:val="21"/>
          <w:szCs w:val="21"/>
        </w:rPr>
        <w:t>。项目已具备招标条件，现对该项目</w:t>
      </w:r>
      <w:r>
        <w:rPr>
          <w:rFonts w:hint="eastAsia" w:asciiTheme="minorEastAsia" w:hAnsiTheme="minorEastAsia" w:eastAsiaTheme="minorEastAsia"/>
          <w:color w:val="auto"/>
          <w:sz w:val="21"/>
          <w:szCs w:val="21"/>
          <w:u w:val="single"/>
          <w:lang w:eastAsia="zh-CN"/>
        </w:rPr>
        <w:t>设备采购</w:t>
      </w:r>
      <w:r>
        <w:rPr>
          <w:rFonts w:hint="eastAsia" w:asciiTheme="minorEastAsia" w:hAnsiTheme="minorEastAsia" w:eastAsiaTheme="minorEastAsia"/>
          <w:color w:val="auto"/>
          <w:sz w:val="21"/>
          <w:szCs w:val="21"/>
        </w:rPr>
        <w:t>进行公开招标</w:t>
      </w:r>
      <w:r>
        <w:rPr>
          <w:rFonts w:hint="eastAsia" w:cs="宋体" w:asciiTheme="minorEastAsia" w:hAnsiTheme="minorEastAsia" w:eastAsiaTheme="minorEastAsia"/>
          <w:color w:val="auto"/>
          <w:sz w:val="21"/>
          <w:szCs w:val="21"/>
        </w:rPr>
        <w:t xml:space="preserve">。现就基本情况明确如下： </w:t>
      </w:r>
    </w:p>
    <w:p>
      <w:pPr>
        <w:pStyle w:val="6"/>
        <w:adjustRightInd w:val="0"/>
        <w:snapToGrid w:val="0"/>
        <w:spacing w:line="360" w:lineRule="auto"/>
        <w:ind w:firstLine="422" w:firstLineChars="200"/>
        <w:rPr>
          <w:rFonts w:cs="宋体" w:asciiTheme="minorEastAsia" w:hAnsiTheme="minorEastAsia" w:eastAsiaTheme="minorEastAsia"/>
          <w:color w:val="auto"/>
          <w:sz w:val="21"/>
          <w:szCs w:val="21"/>
          <w:u w:val="single"/>
        </w:rPr>
      </w:pPr>
      <w:bookmarkStart w:id="2" w:name="_Toc25343"/>
      <w:bookmarkStart w:id="3" w:name="_Toc19206"/>
      <w:bookmarkStart w:id="4" w:name="_Toc17969508"/>
      <w:r>
        <w:rPr>
          <w:rFonts w:hint="eastAsia" w:cs="宋体" w:asciiTheme="minorEastAsia" w:hAnsiTheme="minorEastAsia" w:eastAsiaTheme="minorEastAsia"/>
          <w:b/>
          <w:bCs/>
          <w:color w:val="auto"/>
          <w:kern w:val="0"/>
          <w:sz w:val="21"/>
          <w:szCs w:val="21"/>
        </w:rPr>
        <w:t>1.项目名称：</w:t>
      </w:r>
      <w:bookmarkEnd w:id="2"/>
      <w:r>
        <w:rPr>
          <w:rFonts w:hint="eastAsia" w:cs="宋体" w:asciiTheme="minorEastAsia" w:hAnsiTheme="minorEastAsia" w:eastAsiaTheme="minorEastAsia"/>
          <w:b/>
          <w:bCs/>
          <w:color w:val="auto"/>
          <w:kern w:val="0"/>
          <w:sz w:val="21"/>
          <w:szCs w:val="21"/>
        </w:rPr>
        <w:t>嘉兴市第一医院二期工程（二阶段）1#、2#停车楼垂直升降类机械车库设备采购、安装项目</w:t>
      </w:r>
    </w:p>
    <w:p>
      <w:pPr>
        <w:pStyle w:val="6"/>
        <w:adjustRightInd w:val="0"/>
        <w:snapToGrid w:val="0"/>
        <w:spacing w:line="360" w:lineRule="auto"/>
        <w:ind w:firstLine="422" w:firstLineChars="200"/>
        <w:rPr>
          <w:rFonts w:cs="宋体" w:asciiTheme="minorEastAsia" w:hAnsiTheme="minorEastAsia" w:eastAsiaTheme="minorEastAsia"/>
          <w:b/>
          <w:bCs/>
          <w:color w:val="auto"/>
          <w:sz w:val="21"/>
          <w:szCs w:val="21"/>
        </w:rPr>
      </w:pPr>
      <w:bookmarkStart w:id="5" w:name="_Toc18309"/>
      <w:r>
        <w:rPr>
          <w:rFonts w:hint="eastAsia" w:cs="宋体" w:asciiTheme="minorEastAsia" w:hAnsiTheme="minorEastAsia" w:eastAsiaTheme="minorEastAsia"/>
          <w:b/>
          <w:bCs/>
          <w:color w:val="auto"/>
          <w:sz w:val="21"/>
          <w:szCs w:val="21"/>
        </w:rPr>
        <w:t>2.项目概况与招标范围</w:t>
      </w:r>
      <w:bookmarkEnd w:id="3"/>
      <w:bookmarkEnd w:id="4"/>
      <w:bookmarkEnd w:id="5"/>
    </w:p>
    <w:p>
      <w:pPr>
        <w:snapToGrid w:val="0"/>
        <w:spacing w:line="360" w:lineRule="auto"/>
        <w:ind w:firstLine="420" w:firstLineChars="200"/>
        <w:jc w:val="both"/>
        <w:rPr>
          <w:rFonts w:cs="宋体" w:asciiTheme="minorEastAsia" w:hAnsiTheme="minorEastAsia" w:eastAsiaTheme="minorEastAsia"/>
          <w:color w:val="auto"/>
          <w:sz w:val="21"/>
          <w:szCs w:val="21"/>
        </w:rPr>
      </w:pPr>
      <w:bookmarkStart w:id="6" w:name="_Toc17969509"/>
      <w:bookmarkStart w:id="7" w:name="_Toc152045514"/>
      <w:bookmarkStart w:id="8" w:name="_Toc457924644"/>
      <w:bookmarkStart w:id="9" w:name="_Toc144974482"/>
      <w:bookmarkStart w:id="10" w:name="_Toc491339749"/>
      <w:bookmarkStart w:id="11" w:name="_Toc247513936"/>
      <w:bookmarkStart w:id="12" w:name="_Toc152042290"/>
      <w:bookmarkStart w:id="13" w:name="_Toc16568"/>
      <w:bookmarkStart w:id="14" w:name="_Toc247527537"/>
      <w:r>
        <w:rPr>
          <w:rFonts w:hint="eastAsia" w:cs="宋体" w:asciiTheme="minorEastAsia" w:hAnsiTheme="minorEastAsia" w:eastAsiaTheme="minorEastAsia"/>
          <w:color w:val="auto"/>
          <w:sz w:val="21"/>
          <w:szCs w:val="21"/>
        </w:rPr>
        <w:t>项目编号：</w:t>
      </w:r>
      <w:r>
        <w:rPr>
          <w:rFonts w:hint="eastAsia" w:cs="宋体" w:asciiTheme="minorEastAsia" w:hAnsiTheme="minorEastAsia" w:eastAsiaTheme="minorEastAsia"/>
          <w:color w:val="auto"/>
          <w:sz w:val="21"/>
          <w:szCs w:val="21"/>
          <w:u w:val="single"/>
        </w:rPr>
        <w:t>A3304010550000357</w:t>
      </w:r>
      <w:r>
        <w:rPr>
          <w:rFonts w:hint="eastAsia" w:cs="宋体" w:asciiTheme="minorEastAsia" w:hAnsiTheme="minorEastAsia" w:eastAsiaTheme="minorEastAsia"/>
          <w:color w:val="auto"/>
          <w:sz w:val="21"/>
          <w:szCs w:val="21"/>
        </w:rPr>
        <w:t>；总投资：</w:t>
      </w:r>
      <w:r>
        <w:rPr>
          <w:rFonts w:hint="eastAsia" w:cs="宋体" w:asciiTheme="minorEastAsia" w:hAnsiTheme="minorEastAsia" w:eastAsiaTheme="minorEastAsia"/>
          <w:color w:val="auto"/>
          <w:sz w:val="21"/>
          <w:szCs w:val="21"/>
          <w:u w:val="single"/>
        </w:rPr>
        <w:t>15494.01</w:t>
      </w:r>
      <w:r>
        <w:rPr>
          <w:rFonts w:hint="eastAsia" w:cs="宋体" w:asciiTheme="minorEastAsia" w:hAnsiTheme="minorEastAsia" w:eastAsiaTheme="minorEastAsia"/>
          <w:color w:val="auto"/>
          <w:sz w:val="21"/>
          <w:szCs w:val="21"/>
        </w:rPr>
        <w:t>万元；招标估算价：</w:t>
      </w:r>
      <w:r>
        <w:rPr>
          <w:rFonts w:hint="eastAsia" w:cs="宋体" w:asciiTheme="minorEastAsia" w:hAnsiTheme="minorEastAsia" w:eastAsiaTheme="minorEastAsia"/>
          <w:color w:val="auto"/>
          <w:sz w:val="21"/>
          <w:szCs w:val="21"/>
          <w:u w:val="single"/>
        </w:rPr>
        <w:t>4706</w:t>
      </w:r>
      <w:r>
        <w:rPr>
          <w:rFonts w:hint="eastAsia" w:cs="宋体" w:asciiTheme="minorEastAsia" w:hAnsiTheme="minorEastAsia" w:eastAsiaTheme="minorEastAsia"/>
          <w:color w:val="auto"/>
          <w:sz w:val="21"/>
          <w:szCs w:val="21"/>
        </w:rPr>
        <w:t>万元。</w:t>
      </w:r>
    </w:p>
    <w:p>
      <w:pPr>
        <w:snapToGrid w:val="0"/>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2.1建设地点：嘉兴市中环南路1882号</w:t>
      </w:r>
    </w:p>
    <w:p>
      <w:pPr>
        <w:snapToGrid w:val="0"/>
        <w:spacing w:line="360" w:lineRule="auto"/>
        <w:ind w:firstLine="420" w:firstLineChars="200"/>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2.2建筑规模：嘉兴市第一医院二期工程（二阶段）新建南、北共2幢垂直升降类机械车库（22座）共724个车位。</w:t>
      </w:r>
    </w:p>
    <w:p>
      <w:pPr>
        <w:snapToGrid w:val="0"/>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2.3招标范围：嘉兴市第一医院二期工程（二阶段）新建南、北共2幢垂直升降类机械车库（22座）共724个车位。包含配合设计单位对垂直升降类机械车库图纸深化、设备、备品备件及专用工具制造、运输、装卸、安装、调试、保险、检测、验收以及培训、技术服务（包括技术资料、图纸的提供）、质保期内售后服务等；以及机械车位区域的派库诱导、收费系统、监控系统、远程诊断等机械车库配套工程。不包含：建筑主体、土建基础；车库相关消防设施；照明、通风排烟；外立面及车辆出入口内外装修；从总配电柜引至机械车库指定电源接入位置的配电线缆等设备除外的工程（具体详见招标需求）。</w:t>
      </w:r>
    </w:p>
    <w:p>
      <w:pPr>
        <w:spacing w:line="360" w:lineRule="auto"/>
        <w:ind w:firstLine="420" w:firstLineChars="200"/>
        <w:jc w:val="both"/>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w:t>
      </w:r>
      <w:r>
        <w:rPr>
          <w:rFonts w:hint="eastAsia" w:cs="宋体" w:asciiTheme="minorEastAsia" w:hAnsiTheme="minorEastAsia" w:eastAsiaTheme="minorEastAsia"/>
          <w:color w:val="auto"/>
          <w:sz w:val="21"/>
          <w:szCs w:val="21"/>
          <w:lang w:val="en-US" w:eastAsia="zh-CN"/>
        </w:rPr>
        <w:t>4</w:t>
      </w:r>
      <w:r>
        <w:rPr>
          <w:rFonts w:hint="eastAsia" w:cs="宋体" w:asciiTheme="minorEastAsia" w:hAnsiTheme="minorEastAsia" w:eastAsiaTheme="minorEastAsia"/>
          <w:color w:val="auto"/>
          <w:sz w:val="21"/>
          <w:szCs w:val="21"/>
        </w:rPr>
        <w:t>交货、安装期：接到买方排产书面通知之日起60日历天内完成设备供货，接到买方设备安装书面通知后90日历天内完成设备安装、调试。</w:t>
      </w:r>
    </w:p>
    <w:p>
      <w:pPr>
        <w:spacing w:line="360" w:lineRule="auto"/>
        <w:ind w:firstLine="420" w:firstLineChars="200"/>
        <w:jc w:val="both"/>
        <w:rPr>
          <w:rFonts w:cs="宋体" w:asciiTheme="minorEastAsia" w:hAnsiTheme="minorEastAsia" w:eastAsiaTheme="minorEastAsia"/>
          <w:color w:val="auto"/>
          <w:sz w:val="21"/>
          <w:szCs w:val="21"/>
        </w:rPr>
      </w:pPr>
      <w:bookmarkStart w:id="15" w:name="_Toc6308"/>
      <w:r>
        <w:rPr>
          <w:rFonts w:hint="eastAsia" w:cs="宋体" w:asciiTheme="minorEastAsia" w:hAnsiTheme="minorEastAsia" w:eastAsiaTheme="minorEastAsia"/>
          <w:color w:val="auto"/>
          <w:sz w:val="21"/>
          <w:szCs w:val="21"/>
        </w:rPr>
        <w:t>3. 投标人资格要求</w:t>
      </w:r>
      <w:bookmarkEnd w:id="6"/>
      <w:bookmarkEnd w:id="7"/>
      <w:bookmarkEnd w:id="8"/>
      <w:bookmarkEnd w:id="9"/>
      <w:bookmarkEnd w:id="10"/>
      <w:bookmarkEnd w:id="11"/>
      <w:bookmarkEnd w:id="12"/>
      <w:bookmarkEnd w:id="13"/>
      <w:bookmarkEnd w:id="14"/>
      <w:bookmarkEnd w:id="15"/>
    </w:p>
    <w:p>
      <w:pPr>
        <w:spacing w:line="360" w:lineRule="auto"/>
        <w:ind w:firstLine="422" w:firstLineChars="200"/>
        <w:jc w:val="both"/>
        <w:rPr>
          <w:rFonts w:hint="eastAsia" w:cs="宋体" w:asciiTheme="minorEastAsia" w:hAnsiTheme="minorEastAsia" w:eastAsiaTheme="minorEastAsia"/>
          <w:b/>
          <w:color w:val="auto"/>
          <w:sz w:val="21"/>
          <w:szCs w:val="21"/>
        </w:rPr>
      </w:pPr>
      <w:r>
        <w:rPr>
          <w:rFonts w:hint="eastAsia" w:cs="宋体" w:asciiTheme="minorEastAsia" w:hAnsiTheme="minorEastAsia" w:eastAsiaTheme="minorEastAsia"/>
          <w:b/>
          <w:color w:val="auto"/>
          <w:sz w:val="21"/>
          <w:szCs w:val="21"/>
        </w:rPr>
        <w:t>3.1投标人资质类别和等级：</w:t>
      </w:r>
    </w:p>
    <w:p>
      <w:pPr>
        <w:spacing w:line="360" w:lineRule="auto"/>
        <w:ind w:firstLine="420" w:firstLineChars="200"/>
        <w:jc w:val="both"/>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 xml:space="preserve">3.1具有独立法人资格的立体停车设备制造商或经销商。 </w:t>
      </w:r>
    </w:p>
    <w:p>
      <w:pPr>
        <w:spacing w:line="360" w:lineRule="auto"/>
        <w:ind w:firstLine="420" w:firstLineChars="200"/>
        <w:jc w:val="both"/>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3.2 所投标立体停车设备产品制造商须具有①、②项其中之一：</w:t>
      </w:r>
    </w:p>
    <w:p>
      <w:pPr>
        <w:spacing w:line="360" w:lineRule="auto"/>
        <w:ind w:firstLine="420" w:firstLineChars="200"/>
        <w:jc w:val="both"/>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①同时具有质检部门颁发的有效期内特种设备制造许可证（起重机械类别为机械式停车设备）、有效期内特种设备安装改造维修许可证（起重机械类别为机械式停车设备）；</w:t>
      </w:r>
    </w:p>
    <w:p>
      <w:pPr>
        <w:spacing w:line="360" w:lineRule="auto"/>
        <w:ind w:firstLine="420" w:firstLineChars="200"/>
        <w:jc w:val="both"/>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②国家市场监督管理总局或省级市场监督管理总局颁发的有效期内的中华人民共和国特种设备生产许可证-许可项目：起重机械制造（含安装、修理、改造）-许可子项目：机械式停车设备</w:t>
      </w:r>
    </w:p>
    <w:p>
      <w:pPr>
        <w:spacing w:line="360" w:lineRule="auto"/>
        <w:ind w:firstLine="420" w:firstLineChars="200"/>
        <w:jc w:val="both"/>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3.3所投标立体停车设备具体产品范围型式试验报告（证书）满足本次招标立体停车设备技术参数要求（具备型式试验报告（证书）（垂直升降式（PCS）19层（不含出入口及机房层）及以上））。</w:t>
      </w:r>
    </w:p>
    <w:p>
      <w:pPr>
        <w:spacing w:line="360" w:lineRule="auto"/>
        <w:ind w:firstLine="420" w:firstLineChars="200"/>
        <w:jc w:val="both"/>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3.4 投标人若为经销商，需具有制造商针对本招标项目出具的唯一产品授权委托书，且授权的立体停车设备制造商必须满足上述对立体停车设备制造商的要求。</w:t>
      </w:r>
    </w:p>
    <w:p>
      <w:pPr>
        <w:spacing w:line="360" w:lineRule="auto"/>
        <w:ind w:firstLine="420" w:firstLineChars="200"/>
        <w:jc w:val="both"/>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3.5投标人未被“信用中国”列入“严重失信主体名单”及“信用中国（浙江）”列入“严重失信名单”。</w:t>
      </w:r>
    </w:p>
    <w:p>
      <w:pPr>
        <w:spacing w:line="360" w:lineRule="auto"/>
        <w:ind w:firstLine="420" w:firstLineChars="200"/>
        <w:jc w:val="both"/>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3.6本次招标不接受联合体投标。</w:t>
      </w:r>
    </w:p>
    <w:p>
      <w:pPr>
        <w:spacing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3.7投标人应遵守有关的中国法律和规章条例。</w:t>
      </w:r>
    </w:p>
    <w:p>
      <w:pPr>
        <w:spacing w:line="360" w:lineRule="auto"/>
        <w:ind w:firstLine="420" w:firstLineChars="200"/>
        <w:jc w:val="both"/>
        <w:rPr>
          <w:rFonts w:cs="宋体" w:asciiTheme="minorEastAsia" w:hAnsiTheme="minorEastAsia" w:eastAsiaTheme="minorEastAsia"/>
          <w:color w:val="auto"/>
          <w:sz w:val="21"/>
          <w:szCs w:val="21"/>
        </w:rPr>
      </w:pPr>
      <w:bookmarkStart w:id="16" w:name="_Toc17969510"/>
      <w:bookmarkStart w:id="17" w:name="_Toc21990"/>
      <w:bookmarkStart w:id="18" w:name="_Toc19617"/>
      <w:r>
        <w:rPr>
          <w:rFonts w:hint="eastAsia" w:cs="宋体" w:asciiTheme="minorEastAsia" w:hAnsiTheme="minorEastAsia" w:eastAsiaTheme="minorEastAsia"/>
          <w:color w:val="auto"/>
          <w:sz w:val="21"/>
          <w:szCs w:val="21"/>
        </w:rPr>
        <w:t>4.</w:t>
      </w:r>
      <w:bookmarkEnd w:id="16"/>
      <w:bookmarkEnd w:id="17"/>
      <w:bookmarkStart w:id="19" w:name="_Toc9278"/>
      <w:bookmarkStart w:id="20" w:name="_Toc17969511"/>
      <w:bookmarkStart w:id="21" w:name="_Toc491339751"/>
      <w:r>
        <w:rPr>
          <w:rFonts w:hint="eastAsia" w:cs="宋体" w:asciiTheme="minorEastAsia" w:hAnsiTheme="minorEastAsia" w:eastAsiaTheme="minorEastAsia"/>
          <w:color w:val="auto"/>
          <w:sz w:val="21"/>
          <w:szCs w:val="21"/>
        </w:rPr>
        <w:t xml:space="preserve"> 投标报名及招标文件的获取</w:t>
      </w:r>
      <w:bookmarkEnd w:id="18"/>
    </w:p>
    <w:p>
      <w:pPr>
        <w:spacing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4.1 投标登记：</w:t>
      </w:r>
      <w:r>
        <w:rPr>
          <w:rFonts w:hint="eastAsia" w:asciiTheme="minorEastAsia" w:hAnsiTheme="minorEastAsia" w:eastAsiaTheme="minorEastAsia"/>
          <w:b/>
          <w:bCs/>
          <w:color w:val="auto"/>
          <w:szCs w:val="21"/>
        </w:rPr>
        <w:t>本项目网上登记，不接受现场</w:t>
      </w:r>
      <w:r>
        <w:rPr>
          <w:rFonts w:hint="eastAsia" w:asciiTheme="minorEastAsia" w:hAnsiTheme="minorEastAsia" w:eastAsiaTheme="minorEastAsia"/>
          <w:b/>
          <w:bCs/>
          <w:color w:val="auto"/>
          <w:szCs w:val="21"/>
          <w:lang w:eastAsia="zh-CN"/>
        </w:rPr>
        <w:t>登记</w:t>
      </w:r>
      <w:r>
        <w:rPr>
          <w:rFonts w:hint="eastAsia" w:ascii="宋体" w:hAnsi="宋体" w:cs="宋体"/>
          <w:color w:val="auto"/>
          <w:sz w:val="21"/>
          <w:szCs w:val="21"/>
          <w:highlight w:val="none"/>
        </w:rPr>
        <w:t>。</w:t>
      </w:r>
      <w:r>
        <w:rPr>
          <w:rFonts w:hint="eastAsia" w:cs="宋体" w:asciiTheme="minorEastAsia" w:hAnsiTheme="minorEastAsia" w:eastAsiaTheme="minorEastAsia"/>
          <w:color w:val="auto"/>
          <w:sz w:val="21"/>
          <w:szCs w:val="21"/>
        </w:rPr>
        <w:t>请各投标人的账号登陆嘉兴市公共资源交易中心管理系统（http://jxszwsjb.jiaxing.gov.cn/）→浙里公共资源交易数字化招标交易系统（嘉兴）（http：//jxszwsjb.jiaxing.gov.cn/ZLTPBidder/</w:t>
      </w:r>
      <w:bookmarkStart w:id="40" w:name="_GoBack"/>
      <w:bookmarkEnd w:id="40"/>
      <w:r>
        <w:rPr>
          <w:rFonts w:hint="eastAsia" w:cs="宋体" w:asciiTheme="minorEastAsia" w:hAnsiTheme="minorEastAsia" w:eastAsiaTheme="minorEastAsia"/>
          <w:color w:val="auto"/>
          <w:sz w:val="21"/>
          <w:szCs w:val="21"/>
        </w:rPr>
        <w:t>memberLogin）进行投标登记。</w:t>
      </w:r>
    </w:p>
    <w:p>
      <w:pPr>
        <w:spacing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4.2 招标文件的获取：招标文件将于2023年4月</w:t>
      </w:r>
      <w:r>
        <w:rPr>
          <w:rFonts w:hint="eastAsia" w:cs="宋体" w:asciiTheme="minorEastAsia" w:hAnsiTheme="minorEastAsia" w:eastAsiaTheme="minorEastAsia"/>
          <w:color w:val="auto"/>
          <w:sz w:val="21"/>
          <w:szCs w:val="21"/>
          <w:lang w:val="en-US" w:eastAsia="zh-CN"/>
        </w:rPr>
        <w:t>14</w:t>
      </w:r>
      <w:r>
        <w:rPr>
          <w:rFonts w:hint="eastAsia" w:cs="宋体" w:asciiTheme="minorEastAsia" w:hAnsiTheme="minorEastAsia" w:eastAsiaTheme="minorEastAsia"/>
          <w:color w:val="auto"/>
          <w:sz w:val="21"/>
          <w:szCs w:val="21"/>
        </w:rPr>
        <w:t>日上传至嘉兴市公共资源交易中心管理系统（http://jxszwsjb.jiaxing.gov.cn/）→浙里公共资源交易数字化招标交易系统（嘉兴）（http：//jxszwsjb.jiaxing.gov.cn/ZLTPBidder/memberLogin），请各投标人的账号登陆嘉兴市公共资源交易中心管理系统（http://jxszwsjb.jiaxing.gov.cn/）→浙里公共资源交易数字化招标交易系统（嘉兴）（http：//jxszwsjb.jiaxing.gov.cn/ZLTPBidder/memberLogin）自行下载。</w:t>
      </w:r>
    </w:p>
    <w:p>
      <w:pPr>
        <w:spacing w:line="360" w:lineRule="auto"/>
        <w:ind w:firstLine="420" w:firstLineChars="200"/>
        <w:jc w:val="both"/>
        <w:rPr>
          <w:rFonts w:cs="宋体" w:asciiTheme="minorEastAsia" w:hAnsiTheme="minorEastAsia" w:eastAsiaTheme="minorEastAsia"/>
          <w:color w:val="auto"/>
          <w:sz w:val="21"/>
          <w:szCs w:val="21"/>
        </w:rPr>
      </w:pPr>
      <w:bookmarkStart w:id="22" w:name="_Toc4173"/>
      <w:r>
        <w:rPr>
          <w:rFonts w:hint="eastAsia" w:cs="宋体" w:asciiTheme="minorEastAsia" w:hAnsiTheme="minorEastAsia" w:eastAsiaTheme="minorEastAsia"/>
          <w:color w:val="auto"/>
          <w:sz w:val="21"/>
          <w:szCs w:val="21"/>
        </w:rPr>
        <w:t>5. 投标文件的递交</w:t>
      </w:r>
      <w:bookmarkEnd w:id="19"/>
      <w:bookmarkEnd w:id="20"/>
      <w:bookmarkEnd w:id="21"/>
      <w:bookmarkEnd w:id="22"/>
    </w:p>
    <w:p>
      <w:pPr>
        <w:tabs>
          <w:tab w:val="left" w:pos="360"/>
        </w:tabs>
        <w:spacing w:line="360" w:lineRule="auto"/>
        <w:ind w:firstLine="422" w:firstLineChars="200"/>
        <w:jc w:val="both"/>
        <w:rPr>
          <w:rFonts w:cs="宋体" w:asciiTheme="minorEastAsia" w:hAnsiTheme="minorEastAsia" w:eastAsiaTheme="minorEastAsia"/>
          <w:b/>
          <w:color w:val="auto"/>
          <w:sz w:val="21"/>
          <w:szCs w:val="21"/>
          <w:u w:val="double"/>
        </w:rPr>
      </w:pPr>
      <w:r>
        <w:rPr>
          <w:rFonts w:hint="eastAsia" w:cs="宋体" w:asciiTheme="minorEastAsia" w:hAnsiTheme="minorEastAsia" w:eastAsiaTheme="minorEastAsia"/>
          <w:b/>
          <w:color w:val="auto"/>
          <w:sz w:val="21"/>
          <w:szCs w:val="21"/>
          <w:u w:val="double"/>
        </w:rPr>
        <w:t>5.1投标文件递交的截止时间（投标截止时间，下同）为2023年</w:t>
      </w:r>
      <w:r>
        <w:rPr>
          <w:rFonts w:hint="eastAsia" w:cs="宋体" w:asciiTheme="minorEastAsia" w:hAnsiTheme="minorEastAsia" w:eastAsiaTheme="minorEastAsia"/>
          <w:b/>
          <w:color w:val="auto"/>
          <w:sz w:val="21"/>
          <w:szCs w:val="21"/>
          <w:u w:val="double"/>
          <w:lang w:val="en-US" w:eastAsia="zh-CN"/>
        </w:rPr>
        <w:t>5</w:t>
      </w:r>
      <w:r>
        <w:rPr>
          <w:rFonts w:hint="eastAsia" w:cs="宋体" w:asciiTheme="minorEastAsia" w:hAnsiTheme="minorEastAsia" w:eastAsiaTheme="minorEastAsia"/>
          <w:b/>
          <w:color w:val="auto"/>
          <w:sz w:val="21"/>
          <w:szCs w:val="21"/>
          <w:u w:val="double"/>
        </w:rPr>
        <w:t>月</w:t>
      </w:r>
      <w:r>
        <w:rPr>
          <w:rFonts w:hint="eastAsia" w:cs="宋体" w:asciiTheme="minorEastAsia" w:hAnsiTheme="minorEastAsia" w:eastAsiaTheme="minorEastAsia"/>
          <w:b/>
          <w:color w:val="auto"/>
          <w:sz w:val="21"/>
          <w:szCs w:val="21"/>
          <w:u w:val="double"/>
          <w:lang w:val="en-US" w:eastAsia="zh-CN"/>
        </w:rPr>
        <w:t>9</w:t>
      </w:r>
      <w:r>
        <w:rPr>
          <w:rFonts w:hint="eastAsia" w:cs="宋体" w:asciiTheme="minorEastAsia" w:hAnsiTheme="minorEastAsia" w:eastAsiaTheme="minorEastAsia"/>
          <w:b/>
          <w:color w:val="auto"/>
          <w:sz w:val="21"/>
          <w:szCs w:val="21"/>
          <w:u w:val="double"/>
        </w:rPr>
        <w:t>日</w:t>
      </w:r>
      <w:r>
        <w:rPr>
          <w:rFonts w:hint="eastAsia" w:cs="宋体" w:asciiTheme="minorEastAsia" w:hAnsiTheme="minorEastAsia" w:eastAsiaTheme="minorEastAsia"/>
          <w:b/>
          <w:color w:val="auto"/>
          <w:sz w:val="21"/>
          <w:szCs w:val="21"/>
          <w:u w:val="double"/>
          <w:lang w:val="en-US" w:eastAsia="zh-CN"/>
        </w:rPr>
        <w:t>9</w:t>
      </w:r>
      <w:r>
        <w:rPr>
          <w:rFonts w:hint="eastAsia" w:cs="宋体" w:asciiTheme="minorEastAsia" w:hAnsiTheme="minorEastAsia" w:eastAsiaTheme="minorEastAsia"/>
          <w:b/>
          <w:color w:val="auto"/>
          <w:sz w:val="21"/>
          <w:szCs w:val="21"/>
          <w:u w:val="double"/>
        </w:rPr>
        <w:t>时</w:t>
      </w:r>
      <w:r>
        <w:rPr>
          <w:rFonts w:hint="eastAsia" w:cs="宋体" w:asciiTheme="minorEastAsia" w:hAnsiTheme="minorEastAsia" w:eastAsiaTheme="minorEastAsia"/>
          <w:b/>
          <w:color w:val="auto"/>
          <w:sz w:val="21"/>
          <w:szCs w:val="21"/>
          <w:u w:val="double"/>
          <w:lang w:val="en-US" w:eastAsia="zh-CN"/>
        </w:rPr>
        <w:t>00</w:t>
      </w:r>
      <w:r>
        <w:rPr>
          <w:rFonts w:hint="eastAsia" w:cs="宋体" w:asciiTheme="minorEastAsia" w:hAnsiTheme="minorEastAsia" w:eastAsiaTheme="minorEastAsia"/>
          <w:b/>
          <w:color w:val="auto"/>
          <w:sz w:val="21"/>
          <w:szCs w:val="21"/>
          <w:u w:val="double"/>
        </w:rPr>
        <w:t>分。</w:t>
      </w:r>
    </w:p>
    <w:p>
      <w:pPr>
        <w:tabs>
          <w:tab w:val="left" w:pos="360"/>
        </w:tabs>
        <w:spacing w:line="360" w:lineRule="auto"/>
        <w:ind w:firstLine="422" w:firstLineChars="200"/>
        <w:jc w:val="both"/>
        <w:rPr>
          <w:rFonts w:cs="宋体" w:asciiTheme="minorEastAsia" w:hAnsiTheme="minorEastAsia" w:eastAsiaTheme="minorEastAsia"/>
          <w:b/>
          <w:color w:val="auto"/>
          <w:sz w:val="21"/>
          <w:szCs w:val="21"/>
          <w:u w:val="double"/>
        </w:rPr>
      </w:pPr>
      <w:r>
        <w:rPr>
          <w:rFonts w:hint="eastAsia" w:cs="宋体" w:asciiTheme="minorEastAsia" w:hAnsiTheme="minorEastAsia" w:eastAsiaTheme="minorEastAsia"/>
          <w:b/>
          <w:color w:val="auto"/>
          <w:sz w:val="21"/>
          <w:szCs w:val="21"/>
          <w:u w:val="double"/>
        </w:rPr>
        <w:t>5.2投标文件采取邮寄送达或直接送达方式。邮寄及送达地址：浙江省嘉兴市城东路83号浙中房大厦四楼招标代理部，联系人：马琳，联系电话：0573-82087792，13957322799，寄件或送达前务必提前联系，以便代理机构做好交接签收记录并及时反馈投标人，同时，由于疫情期间各地快递可能会有所延迟，投标人应充分考虑疫情因素对投标文件制作的影响及邮寄投标文件所需的时间；截止2023年</w:t>
      </w:r>
      <w:r>
        <w:rPr>
          <w:rFonts w:hint="eastAsia" w:cs="宋体" w:asciiTheme="minorEastAsia" w:hAnsiTheme="minorEastAsia" w:eastAsiaTheme="minorEastAsia"/>
          <w:b/>
          <w:color w:val="auto"/>
          <w:sz w:val="21"/>
          <w:szCs w:val="21"/>
          <w:u w:val="double"/>
          <w:lang w:val="en-US" w:eastAsia="zh-CN"/>
        </w:rPr>
        <w:t>5</w:t>
      </w:r>
      <w:r>
        <w:rPr>
          <w:rFonts w:hint="eastAsia" w:cs="宋体" w:asciiTheme="minorEastAsia" w:hAnsiTheme="minorEastAsia" w:eastAsiaTheme="minorEastAsia"/>
          <w:b/>
          <w:color w:val="auto"/>
          <w:sz w:val="21"/>
          <w:szCs w:val="21"/>
          <w:u w:val="double"/>
        </w:rPr>
        <w:t>月</w:t>
      </w:r>
      <w:r>
        <w:rPr>
          <w:rFonts w:hint="eastAsia" w:cs="宋体" w:asciiTheme="minorEastAsia" w:hAnsiTheme="minorEastAsia" w:eastAsiaTheme="minorEastAsia"/>
          <w:b/>
          <w:color w:val="auto"/>
          <w:sz w:val="21"/>
          <w:szCs w:val="21"/>
          <w:u w:val="double"/>
          <w:lang w:val="en-US" w:eastAsia="zh-CN"/>
        </w:rPr>
        <w:t>9</w:t>
      </w:r>
      <w:r>
        <w:rPr>
          <w:rFonts w:hint="eastAsia" w:cs="宋体" w:asciiTheme="minorEastAsia" w:hAnsiTheme="minorEastAsia" w:eastAsiaTheme="minorEastAsia"/>
          <w:b/>
          <w:color w:val="auto"/>
          <w:sz w:val="21"/>
          <w:szCs w:val="21"/>
          <w:u w:val="double"/>
        </w:rPr>
        <w:t>日</w:t>
      </w:r>
      <w:r>
        <w:rPr>
          <w:rFonts w:hint="eastAsia" w:cs="宋体" w:asciiTheme="minorEastAsia" w:hAnsiTheme="minorEastAsia" w:eastAsiaTheme="minorEastAsia"/>
          <w:b/>
          <w:color w:val="auto"/>
          <w:sz w:val="21"/>
          <w:szCs w:val="21"/>
          <w:u w:val="double"/>
          <w:lang w:val="en-US" w:eastAsia="zh-CN"/>
        </w:rPr>
        <w:t>9</w:t>
      </w:r>
      <w:r>
        <w:rPr>
          <w:rFonts w:hint="eastAsia" w:cs="宋体" w:asciiTheme="minorEastAsia" w:hAnsiTheme="minorEastAsia" w:eastAsiaTheme="minorEastAsia"/>
          <w:b/>
          <w:color w:val="auto"/>
          <w:sz w:val="21"/>
          <w:szCs w:val="21"/>
          <w:u w:val="double"/>
        </w:rPr>
        <w:t>时</w:t>
      </w:r>
      <w:r>
        <w:rPr>
          <w:rFonts w:hint="eastAsia" w:cs="宋体" w:asciiTheme="minorEastAsia" w:hAnsiTheme="minorEastAsia" w:eastAsiaTheme="minorEastAsia"/>
          <w:b/>
          <w:color w:val="auto"/>
          <w:sz w:val="21"/>
          <w:szCs w:val="21"/>
          <w:u w:val="double"/>
          <w:lang w:val="en-US" w:eastAsia="zh-CN"/>
        </w:rPr>
        <w:t>0</w:t>
      </w:r>
      <w:r>
        <w:rPr>
          <w:rFonts w:hint="eastAsia" w:cs="宋体" w:asciiTheme="minorEastAsia" w:hAnsiTheme="minorEastAsia" w:eastAsiaTheme="minorEastAsia"/>
          <w:b/>
          <w:color w:val="auto"/>
          <w:sz w:val="21"/>
          <w:szCs w:val="21"/>
          <w:u w:val="double"/>
        </w:rPr>
        <w:t>0分，所有未寄达或送达上述指定地点的投标文件，视作投标人主动放弃。</w:t>
      </w:r>
    </w:p>
    <w:p>
      <w:pPr>
        <w:spacing w:line="360" w:lineRule="auto"/>
        <w:ind w:firstLine="422" w:firstLineChars="200"/>
        <w:jc w:val="both"/>
        <w:rPr>
          <w:rFonts w:cs="宋体" w:asciiTheme="minorEastAsia" w:hAnsiTheme="minorEastAsia" w:eastAsiaTheme="minorEastAsia"/>
          <w:b/>
          <w:color w:val="auto"/>
          <w:sz w:val="21"/>
          <w:szCs w:val="21"/>
          <w:u w:val="double"/>
        </w:rPr>
      </w:pPr>
      <w:r>
        <w:rPr>
          <w:rFonts w:hint="eastAsia" w:cs="宋体" w:asciiTheme="minorEastAsia" w:hAnsiTheme="minorEastAsia" w:eastAsiaTheme="minorEastAsia"/>
          <w:b/>
          <w:color w:val="auto"/>
          <w:sz w:val="21"/>
          <w:szCs w:val="21"/>
          <w:u w:val="double"/>
        </w:rPr>
        <w:t>各投标人寄件或送达时，请务必提供投标文件中受托人姓名、手机号码等联系方式（联系方式须另附纸张与投标文件一起邮寄），以供评标委员会在评审过程中需投标人对投标文件作出澄清、说明或者补正时联系时，评标委员会可要求投标人在接到电话通知后2小时内通过电子邮件、电话录音、微信、QQ等形式作出回复。</w:t>
      </w:r>
    </w:p>
    <w:p>
      <w:pPr>
        <w:tabs>
          <w:tab w:val="left" w:pos="360"/>
        </w:tabs>
        <w:spacing w:line="360" w:lineRule="auto"/>
        <w:ind w:firstLine="422" w:firstLineChars="200"/>
        <w:jc w:val="both"/>
        <w:rPr>
          <w:rFonts w:cs="宋体" w:asciiTheme="minorEastAsia" w:hAnsiTheme="minorEastAsia" w:eastAsiaTheme="minorEastAsia"/>
          <w:b/>
          <w:color w:val="auto"/>
          <w:sz w:val="21"/>
          <w:szCs w:val="21"/>
          <w:u w:val="double"/>
        </w:rPr>
      </w:pPr>
      <w:r>
        <w:rPr>
          <w:rFonts w:hint="eastAsia" w:cs="宋体" w:asciiTheme="minorEastAsia" w:hAnsiTheme="minorEastAsia" w:eastAsiaTheme="minorEastAsia"/>
          <w:b/>
          <w:color w:val="auto"/>
          <w:sz w:val="21"/>
          <w:szCs w:val="21"/>
          <w:u w:val="double"/>
        </w:rPr>
        <w:t>5.3 逾期送达的或者未送达指定地点的投标文件，招标人不予受理。</w:t>
      </w:r>
    </w:p>
    <w:p>
      <w:pPr>
        <w:spacing w:line="360" w:lineRule="auto"/>
        <w:ind w:firstLine="420" w:firstLineChars="200"/>
        <w:jc w:val="both"/>
        <w:rPr>
          <w:rFonts w:cs="宋体" w:asciiTheme="minorEastAsia" w:hAnsiTheme="minorEastAsia" w:eastAsiaTheme="minorEastAsia"/>
          <w:color w:val="auto"/>
          <w:sz w:val="21"/>
          <w:szCs w:val="21"/>
        </w:rPr>
      </w:pPr>
      <w:bookmarkStart w:id="23" w:name="_Toc491339752"/>
      <w:bookmarkStart w:id="24" w:name="_Toc17969512"/>
      <w:bookmarkStart w:id="25" w:name="_Toc157499355"/>
      <w:bookmarkStart w:id="26" w:name="_Toc457924647"/>
      <w:bookmarkStart w:id="27" w:name="_Toc25937"/>
      <w:bookmarkStart w:id="28" w:name="_Toc247527540"/>
      <w:bookmarkStart w:id="29" w:name="_Toc32126"/>
      <w:bookmarkStart w:id="30" w:name="_Toc247513939"/>
      <w:r>
        <w:rPr>
          <w:rFonts w:hint="eastAsia" w:cs="宋体" w:asciiTheme="minorEastAsia" w:hAnsiTheme="minorEastAsia" w:eastAsiaTheme="minorEastAsia"/>
          <w:color w:val="auto"/>
          <w:sz w:val="21"/>
          <w:szCs w:val="21"/>
        </w:rPr>
        <w:t>6. 发布公告的媒介</w:t>
      </w:r>
      <w:bookmarkEnd w:id="23"/>
      <w:bookmarkEnd w:id="24"/>
      <w:bookmarkEnd w:id="25"/>
      <w:bookmarkEnd w:id="26"/>
      <w:bookmarkEnd w:id="27"/>
      <w:bookmarkEnd w:id="28"/>
      <w:bookmarkEnd w:id="29"/>
      <w:bookmarkEnd w:id="30"/>
    </w:p>
    <w:p>
      <w:pPr>
        <w:tabs>
          <w:tab w:val="left" w:pos="360"/>
        </w:tabs>
        <w:spacing w:line="360" w:lineRule="auto"/>
        <w:ind w:firstLine="420" w:firstLineChars="200"/>
        <w:jc w:val="both"/>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本次招标公告嘉兴市公共资源交易中心网站（http://jxszwsjb.jiaxing.gov.cn/）公开发布。</w:t>
      </w:r>
      <w:bookmarkStart w:id="31" w:name="_Toc457924648"/>
      <w:bookmarkStart w:id="32" w:name="_Toc491339753"/>
      <w:bookmarkStart w:id="33" w:name="_Toc17969513"/>
      <w:bookmarkStart w:id="34" w:name="_Toc6935"/>
    </w:p>
    <w:p>
      <w:pPr>
        <w:tabs>
          <w:tab w:val="left" w:pos="360"/>
        </w:tabs>
        <w:spacing w:line="360" w:lineRule="auto"/>
        <w:ind w:firstLine="422" w:firstLineChars="200"/>
        <w:jc w:val="both"/>
        <w:rPr>
          <w:rFonts w:cs="宋体" w:asciiTheme="minorEastAsia" w:hAnsiTheme="minorEastAsia" w:eastAsiaTheme="minorEastAsia"/>
          <w:b/>
          <w:bCs/>
          <w:color w:val="auto"/>
          <w:sz w:val="21"/>
          <w:szCs w:val="21"/>
        </w:rPr>
      </w:pPr>
      <w:bookmarkStart w:id="35" w:name="_Toc2398"/>
      <w:r>
        <w:rPr>
          <w:rFonts w:hint="eastAsia" w:cs="宋体" w:asciiTheme="minorEastAsia" w:hAnsiTheme="minorEastAsia" w:eastAsiaTheme="minorEastAsia"/>
          <w:b/>
          <w:bCs/>
          <w:color w:val="auto"/>
          <w:sz w:val="21"/>
          <w:szCs w:val="21"/>
        </w:rPr>
        <w:t>7.</w:t>
      </w:r>
      <w:bookmarkEnd w:id="31"/>
      <w:r>
        <w:rPr>
          <w:rFonts w:hint="eastAsia" w:cs="宋体" w:asciiTheme="minorEastAsia" w:hAnsiTheme="minorEastAsia" w:eastAsiaTheme="minorEastAsia"/>
          <w:b/>
          <w:bCs/>
          <w:color w:val="auto"/>
          <w:sz w:val="21"/>
          <w:szCs w:val="21"/>
        </w:rPr>
        <w:t>投标保证金</w:t>
      </w:r>
      <w:bookmarkEnd w:id="32"/>
      <w:bookmarkEnd w:id="33"/>
      <w:bookmarkEnd w:id="34"/>
      <w:bookmarkEnd w:id="35"/>
      <w:bookmarkStart w:id="36" w:name="_Toc17969514"/>
    </w:p>
    <w:p>
      <w:pPr>
        <w:spacing w:line="360" w:lineRule="auto"/>
        <w:ind w:firstLine="422" w:firstLineChars="200"/>
        <w:jc w:val="both"/>
        <w:rPr>
          <w:rFonts w:cs="宋体" w:asciiTheme="minorEastAsia" w:hAnsiTheme="minorEastAsia" w:eastAsiaTheme="minorEastAsia"/>
          <w:b/>
          <w:bCs/>
          <w:color w:val="auto"/>
          <w:kern w:val="2"/>
          <w:sz w:val="21"/>
          <w:szCs w:val="21"/>
        </w:rPr>
      </w:pPr>
      <w:r>
        <w:rPr>
          <w:rFonts w:hint="eastAsia" w:cs="宋体" w:asciiTheme="minorEastAsia" w:hAnsiTheme="minorEastAsia" w:eastAsiaTheme="minorEastAsia"/>
          <w:b/>
          <w:bCs/>
          <w:color w:val="auto"/>
          <w:kern w:val="2"/>
          <w:sz w:val="21"/>
          <w:szCs w:val="21"/>
        </w:rPr>
        <w:t>投标保证金：人民币</w:t>
      </w:r>
      <w:r>
        <w:rPr>
          <w:rFonts w:hint="eastAsia" w:cs="宋体" w:asciiTheme="minorEastAsia" w:hAnsiTheme="minorEastAsia" w:eastAsiaTheme="minorEastAsia"/>
          <w:b/>
          <w:bCs/>
          <w:color w:val="auto"/>
          <w:kern w:val="2"/>
          <w:sz w:val="21"/>
          <w:szCs w:val="21"/>
          <w:lang w:eastAsia="zh-CN"/>
        </w:rPr>
        <w:t>伍</w:t>
      </w:r>
      <w:r>
        <w:rPr>
          <w:rFonts w:hint="eastAsia" w:cs="宋体" w:asciiTheme="minorEastAsia" w:hAnsiTheme="minorEastAsia" w:eastAsiaTheme="minorEastAsia"/>
          <w:b/>
          <w:bCs/>
          <w:color w:val="auto"/>
          <w:kern w:val="2"/>
          <w:sz w:val="21"/>
          <w:szCs w:val="21"/>
        </w:rPr>
        <w:t>拾万元整</w:t>
      </w:r>
    </w:p>
    <w:bookmarkEnd w:id="36"/>
    <w:p>
      <w:pPr>
        <w:pStyle w:val="2"/>
        <w:widowControl w:val="0"/>
        <w:spacing w:line="360" w:lineRule="auto"/>
        <w:ind w:firstLineChars="200"/>
        <w:jc w:val="both"/>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投标保证金应在投标截止时间前到达指定账户：</w:t>
      </w:r>
    </w:p>
    <w:p>
      <w:pPr>
        <w:pStyle w:val="2"/>
        <w:widowControl w:val="0"/>
        <w:spacing w:line="360" w:lineRule="auto"/>
        <w:ind w:firstLineChars="200"/>
        <w:jc w:val="both"/>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单位全称：嘉兴市公共资源交易中心</w:t>
      </w:r>
    </w:p>
    <w:p>
      <w:pPr>
        <w:pStyle w:val="2"/>
        <w:widowControl w:val="0"/>
        <w:spacing w:line="360" w:lineRule="auto"/>
        <w:ind w:firstLineChars="200"/>
        <w:jc w:val="both"/>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开户银行：中国农业银行嘉兴市分行</w:t>
      </w:r>
    </w:p>
    <w:p>
      <w:pPr>
        <w:pStyle w:val="2"/>
        <w:widowControl w:val="0"/>
        <w:spacing w:line="360" w:lineRule="auto"/>
        <w:ind w:firstLineChars="200"/>
        <w:jc w:val="both"/>
        <w:rPr>
          <w:rFonts w:hint="eastAsia"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帐号：193999010400415581000003741</w:t>
      </w:r>
    </w:p>
    <w:p>
      <w:pPr>
        <w:pStyle w:val="2"/>
        <w:widowControl w:val="0"/>
        <w:spacing w:line="360" w:lineRule="auto"/>
        <w:ind w:firstLineChars="200"/>
        <w:jc w:val="both"/>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以网上系统自动生成的账号为准（详见招标公告）。</w:t>
      </w:r>
    </w:p>
    <w:p>
      <w:pPr>
        <w:pStyle w:val="2"/>
        <w:widowControl w:val="0"/>
        <w:spacing w:line="360" w:lineRule="auto"/>
        <w:ind w:firstLineChars="200"/>
        <w:jc w:val="both"/>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特别提醒：请投标单位在开标三个工作日前提交，以便确认到帐。此账号为本项目招标投标保证金的专用账号，投标保证金必须缴纳至此账户。投标保证金在投标截止时间前未按规定到达此账户的（具体是否缴纳判定以嘉兴市公共资源交易中心出具的投标保证金缴纳情况表为准），其投标文件将被拒收。</w:t>
      </w:r>
    </w:p>
    <w:p>
      <w:pPr>
        <w:pStyle w:val="2"/>
        <w:widowControl w:val="0"/>
        <w:spacing w:line="360" w:lineRule="auto"/>
        <w:ind w:firstLineChars="200"/>
        <w:jc w:val="both"/>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3.6.3投标保证金缴纳方式：银行保函（银行在嘉兴市设有分支机构）、保证保险（采取投标保证金电子保函或银行电子保函形式的，请通过嘉兴市公共资源交易网的投标保证电子保函专栏办理，网址http://jxszwsjb.jiaxing.gov.cn/index/index.html?type=3，客服电话：400-153-8889、400-857-6077）；担保公司（经过银保监部门审批通过并在嘉兴市设有分支机构）担保；电汇、网银转账【应从基本账户转出，超级网银除外，提交时间应在开标截止时间前到帐（提醒：请投标单位在开标三个工作日前提交，并注明投标项目名称，以便确认到帐，本项目保证金收退双方互不开具收据，以收款人开户银行实际到账信息为准。】。</w:t>
      </w:r>
    </w:p>
    <w:p>
      <w:pPr>
        <w:pStyle w:val="2"/>
        <w:widowControl w:val="0"/>
        <w:spacing w:line="360" w:lineRule="auto"/>
        <w:ind w:firstLineChars="200"/>
        <w:jc w:val="both"/>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采用投标保证保险电子保函方式的按《关于进一步规范我市建设工程综合保险试点工作的通知》（嘉建办[2020]37号）执行， 投标人通过嘉兴市公共资源交易网的投标保证电子保函专栏办理，网址http://jxszwsjb.jiaxing.gov.cn/index/index.html?type=3，客服电话：400-153-8889、400-857-6077，客服QQ：1208331268、431005545。</w:t>
      </w:r>
    </w:p>
    <w:p>
      <w:pPr>
        <w:pStyle w:val="2"/>
        <w:widowControl w:val="0"/>
        <w:spacing w:line="360" w:lineRule="auto"/>
        <w:ind w:firstLineChars="200"/>
        <w:jc w:val="both"/>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注：投标保证金系统在使用过程中，若发生下列不可预见情形：（1、开标时，系统获取明文保函文件异常，无法正常获取文件；2、金融机构/电子保函系统的软件或数据库出现错误，不能正常操作；3、金融机构/电子保函服务器发生故障或停电等情况，无法访问或无法使用；4、金融机构/电子保函服务器受到病毒或其他外来的攻击；5、其他不可抗力事件）导致系统无法正常使用，招标人应及时向市公共资源交易中心、电子交易系统维护方、金融保函机构核查情况，若投标人能提交有效证明材料的，招标人可在开标时予以记录、载明，提交评标委员会确认其效力。</w:t>
      </w:r>
    </w:p>
    <w:p>
      <w:pPr>
        <w:pStyle w:val="2"/>
        <w:widowControl w:val="0"/>
        <w:spacing w:line="360" w:lineRule="auto"/>
        <w:ind w:firstLineChars="200"/>
        <w:jc w:val="both"/>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3.6.4投标保证金的退还</w:t>
      </w:r>
    </w:p>
    <w:p>
      <w:pPr>
        <w:pStyle w:val="2"/>
        <w:widowControl w:val="0"/>
        <w:spacing w:line="360" w:lineRule="auto"/>
        <w:ind w:firstLineChars="200"/>
        <w:jc w:val="both"/>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未中标的投标单位的投标保证金将在定标后5日内退还，中标人的投标保证金在中标人与招标人签定合同后5日内退还（具体按嘉兴市公共资源交易中心投标保证金退还管理规定）。如果投标单位有下列情况，投标保证金将不予退还。给招标人造成的损失超过投标保证金金额的，投标人还应当对超过部分给予赔偿。</w:t>
      </w:r>
    </w:p>
    <w:p>
      <w:pPr>
        <w:pStyle w:val="2"/>
        <w:widowControl w:val="0"/>
        <w:spacing w:line="360" w:lineRule="auto"/>
        <w:ind w:firstLineChars="200"/>
        <w:jc w:val="both"/>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① 投标单位在定标前撤回其投标文件。</w:t>
      </w:r>
    </w:p>
    <w:p>
      <w:pPr>
        <w:pStyle w:val="2"/>
        <w:widowControl w:val="0"/>
        <w:spacing w:line="360" w:lineRule="auto"/>
        <w:ind w:firstLineChars="200"/>
        <w:jc w:val="both"/>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② 中标单位未能在规定期限内签署合同协议。</w:t>
      </w:r>
    </w:p>
    <w:p>
      <w:pPr>
        <w:pStyle w:val="2"/>
        <w:widowControl w:val="0"/>
        <w:spacing w:line="360" w:lineRule="auto"/>
        <w:ind w:firstLineChars="200"/>
        <w:jc w:val="both"/>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③ 投标单位有不真实投标或违法违规行为。</w:t>
      </w:r>
    </w:p>
    <w:p>
      <w:pPr>
        <w:pStyle w:val="2"/>
        <w:widowControl w:val="0"/>
        <w:spacing w:line="360" w:lineRule="auto"/>
        <w:ind w:firstLineChars="200"/>
        <w:jc w:val="both"/>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3.6.5投标保证金交纳咨询电话（嘉兴市公共资源交易中心投标保证金缴纳窗口）：0573-83682253。</w:t>
      </w:r>
    </w:p>
    <w:p>
      <w:pPr>
        <w:spacing w:line="360" w:lineRule="auto"/>
        <w:ind w:firstLine="420" w:firstLineChars="200"/>
        <w:jc w:val="both"/>
        <w:rPr>
          <w:rFonts w:cs="宋体" w:asciiTheme="minorEastAsia" w:hAnsiTheme="minorEastAsia" w:eastAsiaTheme="minorEastAsia"/>
          <w:color w:val="auto"/>
          <w:sz w:val="21"/>
          <w:szCs w:val="21"/>
        </w:rPr>
      </w:pPr>
      <w:bookmarkStart w:id="37" w:name="_Toc27225"/>
      <w:bookmarkStart w:id="38" w:name="_Toc9138"/>
      <w:bookmarkStart w:id="39" w:name="_Toc17969515"/>
      <w:r>
        <w:rPr>
          <w:rFonts w:hint="eastAsia" w:cs="宋体" w:asciiTheme="minorEastAsia" w:hAnsiTheme="minorEastAsia" w:eastAsiaTheme="minorEastAsia"/>
          <w:color w:val="auto"/>
          <w:sz w:val="21"/>
          <w:szCs w:val="21"/>
        </w:rPr>
        <w:t>8.联系方式：</w:t>
      </w:r>
      <w:bookmarkEnd w:id="37"/>
      <w:bookmarkEnd w:id="38"/>
      <w:bookmarkEnd w:id="39"/>
    </w:p>
    <w:p>
      <w:pPr>
        <w:spacing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招标人：</w:t>
      </w:r>
      <w:r>
        <w:rPr>
          <w:rFonts w:hint="eastAsia" w:cs="宋体" w:asciiTheme="minorEastAsia" w:hAnsiTheme="minorEastAsia" w:eastAsiaTheme="minorEastAsia"/>
          <w:color w:val="auto"/>
          <w:sz w:val="21"/>
          <w:szCs w:val="21"/>
          <w:u w:val="single"/>
        </w:rPr>
        <w:t>嘉兴市第一医院</w:t>
      </w:r>
      <w:r>
        <w:rPr>
          <w:rFonts w:hint="eastAsia" w:cs="宋体" w:asciiTheme="minorEastAsia" w:hAnsiTheme="minorEastAsia" w:eastAsiaTheme="minorEastAsia"/>
          <w:color w:val="auto"/>
          <w:sz w:val="21"/>
          <w:szCs w:val="21"/>
          <w:u w:val="single"/>
          <w:lang w:val="en-US" w:eastAsia="zh-CN"/>
        </w:rPr>
        <w:t xml:space="preserve">           </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代理机构：</w:t>
      </w:r>
      <w:r>
        <w:rPr>
          <w:rFonts w:hint="eastAsia" w:cs="宋体" w:asciiTheme="minorEastAsia" w:hAnsiTheme="minorEastAsia" w:eastAsiaTheme="minorEastAsia"/>
          <w:color w:val="auto"/>
          <w:sz w:val="21"/>
          <w:szCs w:val="21"/>
          <w:u w:val="single"/>
        </w:rPr>
        <w:t>嘉兴市中诚建设咨询有限公司</w:t>
      </w:r>
    </w:p>
    <w:p>
      <w:pPr>
        <w:spacing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地 址：</w:t>
      </w:r>
      <w:r>
        <w:rPr>
          <w:rFonts w:hint="eastAsia" w:cs="宋体" w:asciiTheme="minorEastAsia" w:hAnsiTheme="minorEastAsia" w:eastAsiaTheme="minorEastAsia"/>
          <w:color w:val="auto"/>
          <w:sz w:val="21"/>
          <w:szCs w:val="21"/>
          <w:u w:val="single"/>
        </w:rPr>
        <w:t>嘉兴市中环南路1882号</w:t>
      </w:r>
      <w:r>
        <w:rPr>
          <w:rFonts w:hint="eastAsia" w:cs="宋体" w:asciiTheme="minorEastAsia" w:hAnsiTheme="minorEastAsia" w:eastAsiaTheme="minorEastAsia"/>
          <w:color w:val="auto"/>
          <w:sz w:val="21"/>
          <w:szCs w:val="21"/>
          <w:u w:val="single"/>
          <w:lang w:val="en-US" w:eastAsia="zh-CN"/>
        </w:rPr>
        <w:t xml:space="preserve">         </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地址：</w:t>
      </w:r>
      <w:r>
        <w:rPr>
          <w:rFonts w:hint="eastAsia" w:cs="宋体" w:asciiTheme="minorEastAsia" w:hAnsiTheme="minorEastAsia" w:eastAsiaTheme="minorEastAsia"/>
          <w:color w:val="auto"/>
          <w:sz w:val="21"/>
          <w:szCs w:val="21"/>
          <w:u w:val="single"/>
        </w:rPr>
        <w:t>嘉兴市城东路83号四楼招标代理部</w:t>
      </w:r>
    </w:p>
    <w:p>
      <w:pPr>
        <w:spacing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邮    编：</w:t>
      </w:r>
      <w:r>
        <w:rPr>
          <w:rFonts w:hint="eastAsia" w:cs="宋体" w:asciiTheme="minorEastAsia" w:hAnsiTheme="minorEastAsia" w:eastAsiaTheme="minorEastAsia"/>
          <w:color w:val="auto"/>
          <w:sz w:val="21"/>
          <w:szCs w:val="21"/>
          <w:u w:val="single"/>
        </w:rPr>
        <w:t xml:space="preserve"> 314000             </w:t>
      </w:r>
      <w:r>
        <w:rPr>
          <w:rFonts w:hint="eastAsia" w:cs="宋体" w:asciiTheme="minorEastAsia" w:hAnsiTheme="minorEastAsia" w:eastAsiaTheme="minorEastAsia"/>
          <w:color w:val="auto"/>
          <w:sz w:val="21"/>
          <w:szCs w:val="21"/>
        </w:rPr>
        <w:t xml:space="preserve">         邮    编：</w:t>
      </w:r>
      <w:r>
        <w:rPr>
          <w:rFonts w:hint="eastAsia" w:cs="宋体" w:asciiTheme="minorEastAsia" w:hAnsiTheme="minorEastAsia" w:eastAsiaTheme="minorEastAsia"/>
          <w:color w:val="auto"/>
          <w:sz w:val="21"/>
          <w:szCs w:val="21"/>
          <w:u w:val="single"/>
        </w:rPr>
        <w:t xml:space="preserve">  314001                    </w:t>
      </w:r>
    </w:p>
    <w:p>
      <w:pPr>
        <w:topLinePunct/>
        <w:spacing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联 系 人：</w:t>
      </w:r>
      <w:r>
        <w:rPr>
          <w:rFonts w:hint="eastAsia" w:cs="宋体" w:asciiTheme="minorEastAsia" w:hAnsiTheme="minorEastAsia" w:eastAsiaTheme="minorEastAsia"/>
          <w:color w:val="auto"/>
          <w:sz w:val="21"/>
          <w:szCs w:val="21"/>
          <w:u w:val="single"/>
          <w:lang w:eastAsia="zh-CN"/>
        </w:rPr>
        <w:t>章</w:t>
      </w:r>
      <w:r>
        <w:rPr>
          <w:rFonts w:hint="eastAsia" w:cs="宋体" w:asciiTheme="minorEastAsia" w:hAnsiTheme="minorEastAsia" w:eastAsiaTheme="minorEastAsia"/>
          <w:color w:val="auto"/>
          <w:sz w:val="21"/>
          <w:szCs w:val="21"/>
          <w:u w:val="single"/>
        </w:rPr>
        <w:t xml:space="preserve">先生              </w:t>
      </w:r>
      <w:r>
        <w:rPr>
          <w:rFonts w:hint="eastAsia" w:cs="宋体" w:asciiTheme="minorEastAsia" w:hAnsiTheme="minorEastAsia" w:eastAsiaTheme="minorEastAsia"/>
          <w:color w:val="auto"/>
          <w:sz w:val="21"/>
          <w:szCs w:val="21"/>
        </w:rPr>
        <w:t xml:space="preserve">         联 系 人：</w:t>
      </w:r>
      <w:r>
        <w:rPr>
          <w:rFonts w:hint="eastAsia" w:cs="宋体" w:asciiTheme="minorEastAsia" w:hAnsiTheme="minorEastAsia" w:eastAsiaTheme="minorEastAsia"/>
          <w:color w:val="auto"/>
          <w:sz w:val="21"/>
          <w:szCs w:val="21"/>
          <w:u w:val="single"/>
        </w:rPr>
        <w:t xml:space="preserve">  马琳                      </w:t>
      </w:r>
    </w:p>
    <w:p>
      <w:pPr>
        <w:topLinePunct/>
        <w:spacing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电    话：</w:t>
      </w:r>
      <w:r>
        <w:rPr>
          <w:rFonts w:hint="eastAsia" w:cs="宋体" w:asciiTheme="minorEastAsia" w:hAnsiTheme="minorEastAsia" w:eastAsiaTheme="minorEastAsia"/>
          <w:color w:val="auto"/>
          <w:sz w:val="21"/>
          <w:szCs w:val="21"/>
          <w:u w:val="single"/>
        </w:rPr>
        <w:t xml:space="preserve"> 0573-82519957     </w:t>
      </w:r>
      <w:r>
        <w:rPr>
          <w:rFonts w:hint="eastAsia" w:cs="宋体" w:asciiTheme="minorEastAsia" w:hAnsiTheme="minorEastAsia" w:eastAsiaTheme="minorEastAsia"/>
          <w:color w:val="auto"/>
          <w:sz w:val="21"/>
          <w:szCs w:val="21"/>
        </w:rPr>
        <w:t xml:space="preserve">          电    话：</w:t>
      </w:r>
      <w:r>
        <w:rPr>
          <w:rFonts w:hint="eastAsia" w:cs="宋体" w:asciiTheme="minorEastAsia" w:hAnsiTheme="minorEastAsia" w:eastAsiaTheme="minorEastAsia"/>
          <w:color w:val="auto"/>
          <w:sz w:val="21"/>
          <w:szCs w:val="21"/>
          <w:u w:val="single"/>
        </w:rPr>
        <w:t xml:space="preserve">  0573-82087792             </w:t>
      </w:r>
    </w:p>
    <w:p>
      <w:pPr>
        <w:topLinePunct/>
        <w:spacing w:line="360" w:lineRule="auto"/>
        <w:ind w:firstLine="420" w:firstLineChars="200"/>
        <w:jc w:val="both"/>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传    真：</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 xml:space="preserve">          传    真：</w:t>
      </w:r>
      <w:r>
        <w:rPr>
          <w:rFonts w:hint="eastAsia" w:cs="宋体" w:asciiTheme="minorEastAsia" w:hAnsiTheme="minorEastAsia" w:eastAsiaTheme="minorEastAsia"/>
          <w:color w:val="auto"/>
          <w:sz w:val="21"/>
          <w:szCs w:val="21"/>
          <w:u w:val="single"/>
        </w:rPr>
        <w:t xml:space="preserve">  0573-82231850             </w:t>
      </w:r>
    </w:p>
    <w:p>
      <w:pPr>
        <w:topLinePunct/>
        <w:spacing w:line="360" w:lineRule="auto"/>
        <w:ind w:firstLine="420" w:firstLineChars="200"/>
        <w:jc w:val="both"/>
        <w:rPr>
          <w:rFonts w:cs="宋体" w:asciiTheme="minorEastAsia" w:hAnsiTheme="minorEastAsia" w:eastAsiaTheme="minorEastAsia"/>
          <w:color w:val="auto"/>
          <w:sz w:val="21"/>
          <w:szCs w:val="21"/>
          <w:u w:val="single"/>
        </w:rPr>
      </w:pPr>
      <w:r>
        <w:rPr>
          <w:rFonts w:hint="eastAsia" w:cs="宋体" w:asciiTheme="minorEastAsia" w:hAnsiTheme="minorEastAsia" w:eastAsiaTheme="minorEastAsia"/>
          <w:color w:val="auto"/>
          <w:sz w:val="21"/>
          <w:szCs w:val="21"/>
        </w:rPr>
        <w:t>电子邮件：</w:t>
      </w:r>
      <w:r>
        <w:rPr>
          <w:rFonts w:hint="eastAsia" w:cs="宋体" w:asciiTheme="minorEastAsia" w:hAnsiTheme="minorEastAsia" w:eastAsiaTheme="minorEastAsia"/>
          <w:color w:val="auto"/>
          <w:sz w:val="21"/>
          <w:szCs w:val="21"/>
          <w:u w:val="single"/>
        </w:rPr>
        <w:t xml:space="preserve">                   </w:t>
      </w:r>
      <w:r>
        <w:rPr>
          <w:rFonts w:hint="eastAsia" w:cs="宋体" w:asciiTheme="minorEastAsia" w:hAnsiTheme="minorEastAsia" w:eastAsiaTheme="minorEastAsia"/>
          <w:color w:val="auto"/>
          <w:sz w:val="21"/>
          <w:szCs w:val="21"/>
        </w:rPr>
        <w:t xml:space="preserve">          电子邮件：</w:t>
      </w:r>
      <w:r>
        <w:rPr>
          <w:rFonts w:hint="eastAsia" w:cs="宋体" w:asciiTheme="minorEastAsia" w:hAnsiTheme="minorEastAsia" w:eastAsiaTheme="minorEastAsia"/>
          <w:color w:val="auto"/>
          <w:sz w:val="21"/>
          <w:szCs w:val="21"/>
          <w:u w:val="single"/>
        </w:rPr>
        <w:t xml:space="preserve">840965566@qq.com            </w:t>
      </w:r>
    </w:p>
    <w:p>
      <w:pPr>
        <w:spacing w:line="360" w:lineRule="auto"/>
        <w:ind w:firstLine="480" w:firstLineChars="200"/>
        <w:jc w:val="both"/>
        <w:rPr>
          <w:rFonts w:asciiTheme="minorEastAsia" w:hAnsiTheme="minorEastAsia" w:eastAsiaTheme="minorEastAsia"/>
          <w:color w:val="auto"/>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I2ODIxZWM5NGZkZmEyNjliNzg5MDhiZWU2ZGNiNjkifQ=="/>
  </w:docVars>
  <w:rsids>
    <w:rsidRoot w:val="489053D3"/>
    <w:rsid w:val="0009592F"/>
    <w:rsid w:val="00265095"/>
    <w:rsid w:val="0069545C"/>
    <w:rsid w:val="007C79FC"/>
    <w:rsid w:val="00A05924"/>
    <w:rsid w:val="00A56D74"/>
    <w:rsid w:val="00FB0ABE"/>
    <w:rsid w:val="06CB4422"/>
    <w:rsid w:val="218477E9"/>
    <w:rsid w:val="238B545E"/>
    <w:rsid w:val="259F60C6"/>
    <w:rsid w:val="35CB6D60"/>
    <w:rsid w:val="489053D3"/>
    <w:rsid w:val="4B3E1B9F"/>
    <w:rsid w:val="5A054B62"/>
    <w:rsid w:val="5D0900B4"/>
    <w:rsid w:val="5D6902C4"/>
    <w:rsid w:val="69CF49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line="312" w:lineRule="auto"/>
      <w:ind w:firstLine="420"/>
    </w:pPr>
    <w:rPr>
      <w:szCs w:val="24"/>
    </w:rPr>
  </w:style>
  <w:style w:type="paragraph" w:styleId="3">
    <w:name w:val="Body Text"/>
    <w:basedOn w:val="1"/>
    <w:next w:val="2"/>
    <w:qFormat/>
    <w:uiPriority w:val="0"/>
  </w:style>
  <w:style w:type="paragraph" w:styleId="4">
    <w:name w:val="toc 6"/>
    <w:basedOn w:val="1"/>
    <w:next w:val="1"/>
    <w:qFormat/>
    <w:uiPriority w:val="0"/>
    <w:pPr>
      <w:widowControl w:val="0"/>
      <w:ind w:left="2100" w:leftChars="1000"/>
      <w:jc w:val="both"/>
    </w:pPr>
    <w:rPr>
      <w:rFonts w:ascii="Calibri" w:hAnsi="Calibri"/>
      <w:kern w:val="2"/>
      <w:sz w:val="21"/>
      <w:szCs w:val="22"/>
    </w:rPr>
  </w:style>
  <w:style w:type="paragraph" w:styleId="6">
    <w:name w:val="Body Text Indent"/>
    <w:basedOn w:val="1"/>
    <w:qFormat/>
    <w:uiPriority w:val="0"/>
    <w:pPr>
      <w:widowControl w:val="0"/>
      <w:ind w:firstLine="420"/>
      <w:jc w:val="both"/>
    </w:pPr>
    <w:rPr>
      <w:kern w:val="2"/>
    </w:rPr>
  </w:style>
  <w:style w:type="paragraph" w:styleId="7">
    <w:name w:val="footer"/>
    <w:basedOn w:val="1"/>
    <w:link w:val="13"/>
    <w:qFormat/>
    <w:uiPriority w:val="0"/>
    <w:pPr>
      <w:tabs>
        <w:tab w:val="center" w:pos="4153"/>
        <w:tab w:val="right" w:pos="8306"/>
      </w:tabs>
      <w:snapToGrid w:val="0"/>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样式2"/>
    <w:basedOn w:val="1"/>
    <w:qFormat/>
    <w:uiPriority w:val="0"/>
    <w:pPr>
      <w:spacing w:line="360" w:lineRule="auto"/>
    </w:pPr>
    <w:rPr>
      <w:rFonts w:hint="eastAsia"/>
    </w:rPr>
  </w:style>
  <w:style w:type="character" w:customStyle="1" w:styleId="12">
    <w:name w:val="页眉 Char"/>
    <w:basedOn w:val="10"/>
    <w:link w:val="8"/>
    <w:qFormat/>
    <w:uiPriority w:val="0"/>
    <w:rPr>
      <w:rFonts w:ascii="Times New Roman" w:hAnsi="Times New Roman" w:eastAsia="宋体" w:cs="Times New Roman"/>
      <w:sz w:val="18"/>
      <w:szCs w:val="18"/>
    </w:rPr>
  </w:style>
  <w:style w:type="character" w:customStyle="1" w:styleId="13">
    <w:name w:val="页脚 Char"/>
    <w:basedOn w:val="10"/>
    <w:link w:val="7"/>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697</Words>
  <Characters>3976</Characters>
  <Lines>33</Lines>
  <Paragraphs>9</Paragraphs>
  <TotalTime>3</TotalTime>
  <ScaleCrop>false</ScaleCrop>
  <LinksUpToDate>false</LinksUpToDate>
  <CharactersWithSpaces>4664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2023-03-23T10:41:00Z</dcterms:created>
  <dc:creator>侑子さん</dc:creator>
  <cp:lastModifiedBy>侑子さん</cp:lastModifiedBy>
  <dcterms:modified xsi:type="dcterms:W3CDTF">2023-04-14T04:22:47Z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0C30643BC72A4887AC2709C970465482</vt:lpwstr>
  </property>
</Properties>
</file>