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jc w:val="center"/>
        <w:rPr>
          <w:rFonts w:asciiTheme="minorEastAsia" w:hAnsiTheme="minorEastAsia" w:eastAsiaTheme="minorEastAsia"/>
          <w:b/>
          <w:sz w:val="52"/>
          <w:szCs w:val="52"/>
        </w:rPr>
      </w:pPr>
    </w:p>
    <w:p>
      <w:pPr>
        <w:widowControl/>
        <w:tabs>
          <w:tab w:val="left" w:pos="284"/>
          <w:tab w:val="left" w:pos="993"/>
        </w:tabs>
        <w:snapToGrid w:val="0"/>
        <w:spacing w:before="120"/>
        <w:jc w:val="center"/>
        <w:rPr>
          <w:rFonts w:hint="eastAsia" w:asciiTheme="minorEastAsia" w:hAnsiTheme="minorEastAsia" w:eastAsiaTheme="minorEastAsia"/>
          <w:b/>
          <w:sz w:val="52"/>
          <w:szCs w:val="52"/>
          <w:lang w:eastAsia="zh-CN"/>
        </w:rPr>
      </w:pPr>
      <w:r>
        <w:rPr>
          <w:rFonts w:hint="eastAsia" w:asciiTheme="minorEastAsia" w:hAnsiTheme="minorEastAsia" w:eastAsiaTheme="minorEastAsia"/>
          <w:b/>
          <w:sz w:val="52"/>
          <w:szCs w:val="52"/>
        </w:rPr>
        <w:t>嘉兴市第一医院</w:t>
      </w:r>
      <w:r>
        <w:rPr>
          <w:rFonts w:hint="eastAsia" w:asciiTheme="minorEastAsia" w:hAnsiTheme="minorEastAsia" w:eastAsiaTheme="minorEastAsia"/>
          <w:b/>
          <w:sz w:val="52"/>
          <w:szCs w:val="52"/>
          <w:lang w:eastAsia="zh-CN"/>
        </w:rPr>
        <w:t>（2-8度）医用冰箱</w:t>
      </w:r>
    </w:p>
    <w:p>
      <w:pPr>
        <w:widowControl/>
        <w:tabs>
          <w:tab w:val="left" w:pos="284"/>
          <w:tab w:val="left" w:pos="993"/>
        </w:tabs>
        <w:snapToGrid w:val="0"/>
        <w:spacing w:before="120"/>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lang w:eastAsia="zh-CN"/>
        </w:rPr>
        <w:t>入围招标</w:t>
      </w:r>
      <w:r>
        <w:rPr>
          <w:rFonts w:hint="eastAsia" w:asciiTheme="minorEastAsia" w:hAnsiTheme="minorEastAsia" w:eastAsiaTheme="minorEastAsia"/>
          <w:b/>
          <w:sz w:val="52"/>
          <w:szCs w:val="52"/>
        </w:rPr>
        <w:t>项目</w:t>
      </w:r>
    </w:p>
    <w:p>
      <w:pPr>
        <w:pStyle w:val="14"/>
      </w:pP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招</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件</w:t>
      </w:r>
    </w:p>
    <w:p>
      <w:pPr>
        <w:pStyle w:val="14"/>
        <w:tabs>
          <w:tab w:val="left" w:pos="284"/>
          <w:tab w:val="left" w:pos="993"/>
        </w:tabs>
        <w:ind w:firstLine="0"/>
        <w:rPr>
          <w:rFonts w:asciiTheme="minorEastAsia" w:hAnsiTheme="minorEastAsia" w:eastAsiaTheme="minorEastAsia"/>
        </w:rPr>
      </w:pPr>
    </w:p>
    <w:p>
      <w:pPr>
        <w:pStyle w:val="14"/>
        <w:tabs>
          <w:tab w:val="left" w:pos="284"/>
          <w:tab w:val="left" w:pos="993"/>
        </w:tabs>
        <w:ind w:firstLine="0"/>
        <w:rPr>
          <w:rFonts w:asciiTheme="minorEastAsia" w:hAnsiTheme="minorEastAsia" w:eastAsiaTheme="minorEastAsia"/>
        </w:rPr>
      </w:pPr>
    </w:p>
    <w:p>
      <w:pPr>
        <w:tabs>
          <w:tab w:val="left" w:pos="284"/>
          <w:tab w:val="left" w:pos="993"/>
        </w:tabs>
        <w:rPr>
          <w:rFonts w:asciiTheme="minorEastAsia" w:hAnsiTheme="minorEastAsia" w:eastAsiaTheme="minorEastAsia"/>
          <w:b/>
          <w:sz w:val="28"/>
          <w:szCs w:val="28"/>
        </w:rPr>
      </w:pPr>
    </w:p>
    <w:p>
      <w:pPr>
        <w:tabs>
          <w:tab w:val="left" w:pos="284"/>
          <w:tab w:val="left" w:pos="993"/>
        </w:tabs>
        <w:rPr>
          <w:rFonts w:asciiTheme="minorEastAsia" w:hAnsiTheme="minorEastAsia" w:eastAsiaTheme="minorEastAsia"/>
          <w:b/>
          <w:sz w:val="28"/>
          <w:szCs w:val="28"/>
        </w:rPr>
      </w:pPr>
    </w:p>
    <w:p>
      <w:pPr>
        <w:tabs>
          <w:tab w:val="left" w:pos="284"/>
          <w:tab w:val="left" w:pos="993"/>
        </w:tabs>
        <w:ind w:firstLine="275" w:firstLineChars="98"/>
        <w:rPr>
          <w:rFonts w:asciiTheme="minorEastAsia" w:hAnsiTheme="minorEastAsia" w:eastAsiaTheme="minorEastAsia"/>
          <w:b/>
          <w:sz w:val="28"/>
          <w:szCs w:val="28"/>
        </w:rPr>
      </w:pPr>
    </w:p>
    <w:p>
      <w:pPr>
        <w:tabs>
          <w:tab w:val="left" w:pos="284"/>
          <w:tab w:val="left" w:pos="993"/>
        </w:tabs>
        <w:ind w:firstLine="275" w:firstLineChars="98"/>
        <w:rPr>
          <w:rFonts w:hint="eastAsia" w:asciiTheme="minorEastAsia" w:hAnsiTheme="minorEastAsia" w:eastAsiaTheme="minorEastAsia"/>
          <w:b/>
          <w:sz w:val="28"/>
          <w:szCs w:val="28"/>
          <w:lang w:eastAsia="zh-CN"/>
        </w:rPr>
      </w:pPr>
      <w:r>
        <w:rPr>
          <w:rFonts w:asciiTheme="minorEastAsia" w:hAnsiTheme="minorEastAsia" w:eastAsiaTheme="minorEastAsia"/>
          <w:b/>
          <w:sz w:val="28"/>
          <w:szCs w:val="28"/>
          <w:lang w:eastAsia="zh-TW"/>
        </w:rPr>
        <w:t>项目编号：</w:t>
      </w:r>
      <w:r>
        <w:rPr>
          <w:rFonts w:hint="eastAsia" w:asciiTheme="minorEastAsia" w:hAnsiTheme="minorEastAsia" w:eastAsiaTheme="minorEastAsia"/>
          <w:b/>
          <w:sz w:val="28"/>
          <w:szCs w:val="28"/>
          <w:lang w:eastAsia="zh-CN"/>
        </w:rPr>
        <w:t>嘉一采招（非）（货）〔2023〕66号</w:t>
      </w:r>
    </w:p>
    <w:p>
      <w:pPr>
        <w:pStyle w:val="14"/>
      </w:pPr>
    </w:p>
    <w:p>
      <w:pPr>
        <w:widowControl/>
        <w:tabs>
          <w:tab w:val="left" w:pos="284"/>
          <w:tab w:val="left" w:pos="993"/>
        </w:tabs>
        <w:snapToGrid w:val="0"/>
        <w:spacing w:before="120"/>
        <w:ind w:firstLine="275" w:firstLineChars="98"/>
        <w:rPr>
          <w:rFonts w:hint="eastAsia" w:asciiTheme="minorEastAsia" w:hAnsiTheme="minorEastAsia" w:eastAsiaTheme="minorEastAsia"/>
          <w:b/>
          <w:sz w:val="52"/>
          <w:szCs w:val="52"/>
          <w:lang w:eastAsia="zh-CN"/>
        </w:rPr>
      </w:pPr>
      <w:r>
        <w:rPr>
          <w:rFonts w:asciiTheme="minorEastAsia" w:hAnsiTheme="minorEastAsia" w:eastAsiaTheme="minorEastAsia"/>
          <w:b/>
          <w:sz w:val="28"/>
          <w:szCs w:val="28"/>
          <w:lang w:eastAsia="zh-TW"/>
        </w:rPr>
        <w:t>项目名称：</w:t>
      </w:r>
      <w:r>
        <w:rPr>
          <w:rFonts w:hint="eastAsia" w:asciiTheme="minorEastAsia" w:hAnsiTheme="minorEastAsia" w:eastAsiaTheme="minorEastAsia"/>
          <w:b/>
          <w:sz w:val="28"/>
          <w:szCs w:val="28"/>
          <w:lang w:eastAsia="zh-CN"/>
        </w:rPr>
        <w:t>嘉兴市第一医院（2-8度）医用冰箱入围招标项目</w:t>
      </w:r>
    </w:p>
    <w:p>
      <w:pPr>
        <w:widowControl/>
        <w:tabs>
          <w:tab w:val="left" w:pos="284"/>
          <w:tab w:val="left" w:pos="993"/>
        </w:tabs>
        <w:snapToGrid w:val="0"/>
        <w:spacing w:before="120"/>
        <w:rPr>
          <w:rFonts w:asciiTheme="minorEastAsia" w:hAnsiTheme="minorEastAsia" w:eastAsiaTheme="minorEastAsia"/>
          <w:b/>
          <w:sz w:val="28"/>
          <w:szCs w:val="28"/>
        </w:rPr>
      </w:pPr>
    </w:p>
    <w:p>
      <w:pPr>
        <w:widowControl/>
        <w:tabs>
          <w:tab w:val="left" w:pos="284"/>
          <w:tab w:val="left" w:pos="993"/>
        </w:tabs>
        <w:snapToGrid w:val="0"/>
        <w:spacing w:before="120" w:after="120" w:line="360" w:lineRule="auto"/>
        <w:ind w:firstLine="295"/>
        <w:rPr>
          <w:rFonts w:asciiTheme="minorEastAsia" w:hAnsiTheme="minorEastAsia" w:eastAsiaTheme="minorEastAsia"/>
          <w:b/>
          <w:sz w:val="28"/>
          <w:szCs w:val="28"/>
        </w:rPr>
      </w:pPr>
      <w:r>
        <w:rPr>
          <w:rFonts w:hint="eastAsia" w:asciiTheme="minorEastAsia" w:hAnsiTheme="minorEastAsia" w:eastAsiaTheme="minorEastAsia"/>
          <w:b/>
          <w:sz w:val="28"/>
          <w:szCs w:val="28"/>
        </w:rPr>
        <w:t>招标方</w:t>
      </w:r>
      <w:r>
        <w:rPr>
          <w:rFonts w:asciiTheme="minorEastAsia" w:hAnsiTheme="minorEastAsia" w:eastAsiaTheme="minorEastAsia"/>
          <w:b/>
          <w:sz w:val="28"/>
          <w:szCs w:val="28"/>
          <w:lang w:eastAsia="zh-TW"/>
        </w:rPr>
        <w:t>：嘉兴市第一医院</w:t>
      </w:r>
    </w:p>
    <w:p>
      <w:pPr>
        <w:widowControl/>
        <w:tabs>
          <w:tab w:val="left" w:pos="284"/>
          <w:tab w:val="left" w:pos="993"/>
        </w:tabs>
        <w:snapToGrid w:val="0"/>
        <w:spacing w:before="120" w:after="120" w:line="360" w:lineRule="auto"/>
        <w:rPr>
          <w:rFonts w:asciiTheme="minorEastAsia" w:hAnsiTheme="minorEastAsia" w:eastAsiaTheme="minorEastAsia"/>
          <w:sz w:val="28"/>
          <w:szCs w:val="28"/>
        </w:rPr>
      </w:pPr>
    </w:p>
    <w:p>
      <w:pPr>
        <w:widowControl/>
        <w:tabs>
          <w:tab w:val="left" w:pos="284"/>
          <w:tab w:val="left" w:pos="993"/>
        </w:tabs>
        <w:snapToGrid w:val="0"/>
        <w:spacing w:before="120" w:after="120" w:line="360" w:lineRule="auto"/>
        <w:jc w:val="center"/>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2023年5月</w:t>
      </w:r>
      <w:r>
        <w:rPr>
          <w:rFonts w:hint="eastAsia" w:asciiTheme="minorEastAsia" w:hAnsiTheme="minorEastAsia" w:eastAsiaTheme="minorEastAsia"/>
          <w:b/>
          <w:sz w:val="28"/>
          <w:szCs w:val="28"/>
          <w:lang w:val="en-US" w:eastAsia="zh-CN"/>
        </w:rPr>
        <w:t>16</w:t>
      </w:r>
      <w:r>
        <w:rPr>
          <w:rFonts w:hint="eastAsia" w:asciiTheme="minorEastAsia" w:hAnsiTheme="minorEastAsia" w:eastAsiaTheme="minorEastAsia"/>
          <w:b/>
          <w:sz w:val="28"/>
          <w:szCs w:val="28"/>
          <w:lang w:eastAsia="zh-CN"/>
        </w:rPr>
        <w:t>日</w:t>
      </w:r>
    </w:p>
    <w:p>
      <w:pPr>
        <w:pStyle w:val="14"/>
        <w:tabs>
          <w:tab w:val="left" w:pos="284"/>
          <w:tab w:val="left" w:pos="993"/>
        </w:tabs>
        <w:ind w:firstLine="0"/>
        <w:rPr>
          <w:rFonts w:asciiTheme="minorEastAsia" w:hAnsiTheme="minorEastAsia" w:eastAsiaTheme="minorEastAsia"/>
        </w:rPr>
      </w:pPr>
    </w:p>
    <w:p>
      <w:pPr>
        <w:pStyle w:val="15"/>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lang w:eastAsia="zh-TW"/>
        </w:rPr>
        <w:t>公开招标采购公告</w:t>
      </w:r>
    </w:p>
    <w:p>
      <w:pPr>
        <w:pStyle w:val="14"/>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lang w:eastAsia="zh-CN"/>
        </w:rPr>
        <w:t>嘉兴市第一医院（2-8度）医用冰箱入围招标项目</w:t>
      </w:r>
      <w:r>
        <w:rPr>
          <w:rFonts w:hint="eastAsia" w:asciiTheme="minorEastAsia" w:hAnsiTheme="minorEastAsia" w:eastAsiaTheme="minorEastAsia"/>
          <w:kern w:val="2"/>
          <w:sz w:val="24"/>
          <w:szCs w:val="24"/>
        </w:rPr>
        <w:t>的潜在投标人可在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在线获取（下载）采购文件，并于</w:t>
      </w:r>
      <w:r>
        <w:rPr>
          <w:rFonts w:hint="eastAsia" w:asciiTheme="minorEastAsia" w:hAnsiTheme="minorEastAsia" w:eastAsiaTheme="minorEastAsia"/>
          <w:kern w:val="2"/>
          <w:sz w:val="24"/>
          <w:szCs w:val="24"/>
          <w:lang w:eastAsia="zh-CN"/>
        </w:rPr>
        <w:t>2023年5月</w:t>
      </w:r>
      <w:r>
        <w:rPr>
          <w:rFonts w:hint="eastAsia" w:asciiTheme="minorEastAsia" w:hAnsiTheme="minorEastAsia" w:eastAsiaTheme="minorEastAsia"/>
          <w:kern w:val="2"/>
          <w:sz w:val="24"/>
          <w:szCs w:val="24"/>
          <w:lang w:val="en-US" w:eastAsia="zh-CN"/>
        </w:rPr>
        <w:t>25</w:t>
      </w:r>
      <w:r>
        <w:rPr>
          <w:rFonts w:hint="eastAsia" w:asciiTheme="minorEastAsia" w:hAnsiTheme="minorEastAsia" w:eastAsiaTheme="minorEastAsia"/>
          <w:kern w:val="2"/>
          <w:sz w:val="24"/>
          <w:szCs w:val="24"/>
          <w:lang w:eastAsia="zh-CN"/>
        </w:rPr>
        <w:t>日14:30</w:t>
      </w:r>
      <w:r>
        <w:rPr>
          <w:rFonts w:hint="eastAsia" w:asciiTheme="minorEastAsia" w:hAnsiTheme="minorEastAsia" w:eastAsiaTheme="minorEastAsia"/>
          <w:kern w:val="2"/>
          <w:sz w:val="24"/>
          <w:szCs w:val="24"/>
        </w:rPr>
        <w:t>（北京时间）前提交响应文件。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15"/>
        <w:numPr>
          <w:ilvl w:val="0"/>
          <w:numId w:val="2"/>
        </w:numPr>
        <w:tabs>
          <w:tab w:val="left" w:pos="284"/>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7"/>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w:t>
      </w:r>
      <w:r>
        <w:rPr>
          <w:rFonts w:hint="eastAsia" w:cs="宋体" w:asciiTheme="minorEastAsia" w:hAnsiTheme="minorEastAsia"/>
          <w:kern w:val="1"/>
          <w:sz w:val="24"/>
          <w:lang w:eastAsia="zh-CN"/>
        </w:rPr>
        <w:t>嘉一采招（非）（货）〔2023〕66号</w:t>
      </w:r>
    </w:p>
    <w:p>
      <w:pPr>
        <w:pStyle w:val="7"/>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w:t>
      </w:r>
      <w:r>
        <w:rPr>
          <w:rFonts w:hint="eastAsia" w:cs="宋体" w:asciiTheme="minorEastAsia" w:hAnsiTheme="minorEastAsia"/>
          <w:kern w:val="1"/>
          <w:sz w:val="24"/>
          <w:lang w:eastAsia="zh-CN"/>
        </w:rPr>
        <w:t>嘉兴市第一医院（2-8度）医用冰箱入围招标项目</w:t>
      </w:r>
    </w:p>
    <w:p>
      <w:pPr>
        <w:pStyle w:val="7"/>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采购方式：公开招标</w:t>
      </w:r>
    </w:p>
    <w:p>
      <w:pPr>
        <w:pStyle w:val="7"/>
        <w:numPr>
          <w:ilvl w:val="0"/>
          <w:numId w:val="3"/>
        </w:numPr>
        <w:tabs>
          <w:tab w:val="left" w:pos="284"/>
        </w:tabs>
        <w:spacing w:after="0" w:line="360" w:lineRule="auto"/>
        <w:ind w:right="103"/>
        <w:rPr>
          <w:rFonts w:ascii="宋体" w:hAnsi="宋体"/>
          <w:color w:val="000000"/>
          <w:sz w:val="24"/>
          <w:szCs w:val="24"/>
        </w:rPr>
      </w:pPr>
      <w:r>
        <w:rPr>
          <w:rFonts w:hint="eastAsia" w:cs="宋体" w:asciiTheme="minorEastAsia" w:hAnsiTheme="minorEastAsia"/>
          <w:kern w:val="1"/>
          <w:sz w:val="24"/>
        </w:rPr>
        <w:t>招标内容：</w:t>
      </w:r>
      <w:r>
        <w:rPr>
          <w:rFonts w:hint="eastAsia" w:asciiTheme="minorEastAsia" w:hAnsiTheme="minorEastAsia" w:eastAsiaTheme="minorEastAsia"/>
          <w:kern w:val="2"/>
          <w:sz w:val="24"/>
          <w:szCs w:val="24"/>
          <w:lang w:eastAsia="zh-CN"/>
        </w:rPr>
        <w:t>（2-8度）医用冰箱</w:t>
      </w:r>
      <w:r>
        <w:rPr>
          <w:rFonts w:hint="eastAsia" w:asciiTheme="minorEastAsia" w:hAnsiTheme="minorEastAsia"/>
          <w:kern w:val="2"/>
          <w:sz w:val="24"/>
          <w:szCs w:val="24"/>
          <w:lang w:val="en-US" w:eastAsia="zh-CN"/>
        </w:rPr>
        <w:t>入围项目</w:t>
      </w:r>
    </w:p>
    <w:p>
      <w:pPr>
        <w:pStyle w:val="7"/>
        <w:numPr>
          <w:ilvl w:val="0"/>
          <w:numId w:val="3"/>
        </w:numPr>
        <w:tabs>
          <w:tab w:val="left" w:pos="284"/>
        </w:tabs>
        <w:spacing w:after="0" w:line="360" w:lineRule="auto"/>
        <w:ind w:right="103"/>
      </w:pPr>
      <w:r>
        <w:rPr>
          <w:rFonts w:hint="eastAsia" w:cs="Times New Roman" w:asciiTheme="minorEastAsia" w:hAnsiTheme="minorEastAsia" w:eastAsiaTheme="minorEastAsia"/>
          <w:b w:val="0"/>
          <w:bCs/>
          <w:color w:val="000000"/>
          <w:kern w:val="0"/>
          <w:sz w:val="24"/>
          <w:szCs w:val="24"/>
          <w:lang w:val="en-US" w:eastAsia="zh-CN" w:bidi="ar-SA"/>
        </w:rPr>
        <w:t>服务期：服务期期暂定为一年。医院组织考核结果合格的可按招投标约定续签合同一年，最多续签一次。</w:t>
      </w:r>
    </w:p>
    <w:p>
      <w:pPr>
        <w:pStyle w:val="7"/>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0" w:name="_Toc28359090"/>
      <w:bookmarkStart w:id="1" w:name="_Toc28359013"/>
      <w:bookmarkStart w:id="2" w:name="_Toc35393799"/>
      <w:bookmarkStart w:id="3" w:name="_Toc35393630"/>
      <w:r>
        <w:rPr>
          <w:rFonts w:hint="eastAsia" w:asciiTheme="minorEastAsia" w:hAnsiTheme="minorEastAsia"/>
          <w:b/>
          <w:sz w:val="28"/>
          <w:szCs w:val="28"/>
        </w:rPr>
        <w:t>申请人的资格要求：</w:t>
      </w:r>
      <w:bookmarkEnd w:id="0"/>
      <w:bookmarkEnd w:id="1"/>
      <w:bookmarkEnd w:id="2"/>
      <w:bookmarkEnd w:id="3"/>
    </w:p>
    <w:p>
      <w:pPr>
        <w:pStyle w:val="15"/>
        <w:numPr>
          <w:ilvl w:val="0"/>
          <w:numId w:val="4"/>
        </w:numPr>
        <w:shd w:val="clear" w:color="auto" w:fill="FFFFFF"/>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val="en-US" w:eastAsia="zh-CN"/>
        </w:rPr>
        <w:t>本项目的特定资格要求：</w:t>
      </w:r>
    </w:p>
    <w:p>
      <w:pPr>
        <w:pStyle w:val="15"/>
        <w:numPr>
          <w:ilvl w:val="0"/>
          <w:numId w:val="5"/>
        </w:numPr>
        <w:shd w:val="clear" w:color="auto" w:fill="FFFFFF"/>
        <w:tabs>
          <w:tab w:val="left" w:pos="284"/>
          <w:tab w:val="left" w:pos="600"/>
        </w:tabs>
        <w:spacing w:line="360" w:lineRule="auto"/>
        <w:ind w:left="800" w:leftChars="0" w:hanging="560" w:firstLineChars="0"/>
        <w:rPr>
          <w:rFonts w:cs="宋体" w:asciiTheme="minorEastAsia" w:hAnsiTheme="minorEastAsia"/>
          <w:lang w:eastAsia="zh-CN"/>
        </w:rPr>
      </w:pPr>
      <w:r>
        <w:rPr>
          <w:rFonts w:cs="宋体" w:asciiTheme="minorEastAsia" w:hAnsiTheme="minorEastAsia"/>
          <w:lang w:eastAsia="zh-CN"/>
        </w:rPr>
        <w:t>必须具有医疗器械生产或经营许可证（备案证）；</w:t>
      </w:r>
    </w:p>
    <w:p>
      <w:pPr>
        <w:pStyle w:val="15"/>
        <w:numPr>
          <w:ilvl w:val="0"/>
          <w:numId w:val="5"/>
        </w:numPr>
        <w:shd w:val="clear" w:color="auto" w:fill="FFFFFF"/>
        <w:tabs>
          <w:tab w:val="left" w:pos="284"/>
        </w:tabs>
        <w:spacing w:line="360" w:lineRule="auto"/>
        <w:ind w:firstLineChars="0"/>
        <w:rPr>
          <w:rFonts w:cs="宋体" w:asciiTheme="minorEastAsia" w:hAnsiTheme="minorEastAsia"/>
          <w:lang w:eastAsia="zh-CN"/>
        </w:rPr>
      </w:pPr>
      <w:r>
        <w:rPr>
          <w:rFonts w:cs="宋体" w:asciiTheme="minorEastAsia" w:hAnsiTheme="minorEastAsia"/>
          <w:lang w:eastAsia="zh-CN"/>
        </w:rPr>
        <w:t>投标产品属于医疗器械的必须具有有效的医疗器械注册证（备案证）；</w:t>
      </w:r>
    </w:p>
    <w:p>
      <w:pPr>
        <w:pStyle w:val="15"/>
        <w:numPr>
          <w:ilvl w:val="0"/>
          <w:numId w:val="4"/>
        </w:numPr>
        <w:shd w:val="clear" w:color="auto" w:fill="FFFFFF"/>
        <w:tabs>
          <w:tab w:val="left" w:pos="284"/>
          <w:tab w:val="left" w:pos="400"/>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15"/>
        <w:numPr>
          <w:ilvl w:val="0"/>
          <w:numId w:val="4"/>
        </w:numPr>
        <w:shd w:val="clear" w:color="auto" w:fill="FFFFFF"/>
        <w:tabs>
          <w:tab w:val="left" w:pos="284"/>
          <w:tab w:val="left" w:pos="4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参加我院本次招标采购活动前三年内，投标单位及法人、授权销售代表在经营活动中无重大违法记录。 </w:t>
      </w:r>
    </w:p>
    <w:p>
      <w:pPr>
        <w:pStyle w:val="15"/>
        <w:numPr>
          <w:ilvl w:val="0"/>
          <w:numId w:val="4"/>
        </w:numPr>
        <w:shd w:val="clear" w:color="auto" w:fill="FFFFFF"/>
        <w:tabs>
          <w:tab w:val="left" w:pos="284"/>
          <w:tab w:val="left" w:pos="400"/>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7"/>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招标当天或招标现场不接受报名。</w:t>
      </w:r>
    </w:p>
    <w:p>
      <w:pPr>
        <w:pStyle w:val="7"/>
        <w:numPr>
          <w:ilvl w:val="0"/>
          <w:numId w:val="7"/>
        </w:numPr>
        <w:tabs>
          <w:tab w:val="left" w:pos="284"/>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highlight w:val="yellow"/>
        </w:rPr>
        <w:t>202</w:t>
      </w:r>
      <w:r>
        <w:rPr>
          <w:rFonts w:hint="eastAsia" w:cs="Arial" w:asciiTheme="minorEastAsia" w:hAnsiTheme="minorEastAsia"/>
          <w:b/>
          <w:sz w:val="24"/>
          <w:highlight w:val="yellow"/>
          <w:lang w:val="en-US" w:eastAsia="zh-CN"/>
        </w:rPr>
        <w:t>3</w:t>
      </w:r>
      <w:r>
        <w:rPr>
          <w:rFonts w:hint="eastAsia" w:cs="Arial" w:asciiTheme="minorEastAsia" w:hAnsiTheme="minorEastAsia"/>
          <w:b/>
          <w:sz w:val="24"/>
          <w:highlight w:val="yellow"/>
        </w:rPr>
        <w:t>年</w:t>
      </w:r>
      <w:r>
        <w:rPr>
          <w:rFonts w:hint="eastAsia" w:cs="Arial" w:asciiTheme="minorEastAsia" w:hAnsiTheme="minorEastAsia"/>
          <w:b/>
          <w:sz w:val="24"/>
          <w:highlight w:val="yellow"/>
          <w:lang w:val="en-US" w:eastAsia="zh-CN"/>
        </w:rPr>
        <w:t>5</w:t>
      </w:r>
      <w:r>
        <w:rPr>
          <w:rFonts w:hint="eastAsia" w:cs="Arial" w:asciiTheme="minorEastAsia" w:hAnsiTheme="minorEastAsia"/>
          <w:b/>
          <w:sz w:val="24"/>
          <w:highlight w:val="yellow"/>
        </w:rPr>
        <w:t>月</w:t>
      </w:r>
      <w:r>
        <w:rPr>
          <w:rFonts w:hint="eastAsia" w:cs="Arial" w:asciiTheme="minorEastAsia" w:hAnsiTheme="minorEastAsia"/>
          <w:b/>
          <w:sz w:val="24"/>
          <w:highlight w:val="yellow"/>
          <w:lang w:val="en-US" w:eastAsia="zh-CN"/>
        </w:rPr>
        <w:t>24</w:t>
      </w:r>
      <w:r>
        <w:rPr>
          <w:rFonts w:hint="eastAsia" w:cs="Arial" w:asciiTheme="minorEastAsia" w:hAnsiTheme="minorEastAsia"/>
          <w:b/>
          <w:sz w:val="24"/>
          <w:highlight w:val="yellow"/>
        </w:rPr>
        <w:t>日12:00；</w:t>
      </w:r>
    </w:p>
    <w:p>
      <w:pPr>
        <w:pStyle w:val="7"/>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报名电话及联系人：0573-82221162  喻老师 （工作日8:00-11:30,1</w:t>
      </w:r>
      <w:r>
        <w:rPr>
          <w:rFonts w:hint="eastAsia" w:cs="宋体" w:asciiTheme="minorEastAsia" w:hAnsiTheme="minorEastAsia"/>
          <w:sz w:val="24"/>
          <w:lang w:val="en-US" w:eastAsia="zh-CN"/>
        </w:rPr>
        <w:t>4</w:t>
      </w:r>
      <w:r>
        <w:rPr>
          <w:rFonts w:hint="eastAsia" w:cs="宋体" w:asciiTheme="minorEastAsia" w:hAnsiTheme="minorEastAsia"/>
          <w:sz w:val="24"/>
        </w:rPr>
        <w:t>:</w:t>
      </w:r>
      <w:r>
        <w:rPr>
          <w:rFonts w:hint="eastAsia" w:cs="宋体" w:asciiTheme="minorEastAsia" w:hAnsiTheme="minorEastAsia"/>
          <w:sz w:val="24"/>
          <w:lang w:val="en-US" w:eastAsia="zh-CN"/>
        </w:rPr>
        <w:t>0</w:t>
      </w:r>
      <w:r>
        <w:rPr>
          <w:rFonts w:hint="eastAsia" w:cs="宋体" w:asciiTheme="minorEastAsia" w:hAnsiTheme="minorEastAsia"/>
          <w:sz w:val="24"/>
        </w:rPr>
        <w:t xml:space="preserve">0-17:00） </w:t>
      </w:r>
    </w:p>
    <w:p>
      <w:pPr>
        <w:pStyle w:val="7"/>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投标单位法人营业执照；</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w:t>
      </w:r>
      <w:r>
        <w:rPr>
          <w:rFonts w:hint="eastAsia" w:cs="Arial" w:asciiTheme="minorEastAsia" w:hAnsiTheme="minorEastAsia"/>
          <w:color w:val="000000"/>
          <w:lang w:eastAsia="zh-CN"/>
        </w:rPr>
        <w:t>供应商有效的其他资质及需要说明的资料；</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投标单位法人授权代表委托书；</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Cs w:val="21"/>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snapToGrid w:val="0"/>
        <w:spacing w:line="460" w:lineRule="exact"/>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▲注：本项目采用资格后审，已参加投标报名的投标人不代表已取得投标资格，经审查不符合投标资格要求的，取消其投标资格或中标资格。</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5" w:name="_Toc28359091"/>
      <w:bookmarkStart w:id="6" w:name="_Toc35393631"/>
      <w:bookmarkStart w:id="7" w:name="_Toc35393800"/>
      <w:bookmarkStart w:id="8" w:name="_Toc28359014"/>
      <w:r>
        <w:rPr>
          <w:rFonts w:hint="eastAsia" w:asciiTheme="minorEastAsia" w:hAnsiTheme="minorEastAsia"/>
          <w:b/>
          <w:sz w:val="28"/>
          <w:szCs w:val="28"/>
        </w:rPr>
        <w:t>获取采购文件</w:t>
      </w:r>
      <w:bookmarkEnd w:id="5"/>
      <w:bookmarkEnd w:id="6"/>
      <w:bookmarkEnd w:id="7"/>
      <w:bookmarkEnd w:id="8"/>
    </w:p>
    <w:p>
      <w:pPr>
        <w:pStyle w:val="15"/>
        <w:numPr>
          <w:ilvl w:val="0"/>
          <w:numId w:val="9"/>
        </w:numPr>
        <w:tabs>
          <w:tab w:val="left" w:pos="284"/>
        </w:tabs>
        <w:suppressAutoHyphens/>
        <w:spacing w:line="360" w:lineRule="auto"/>
        <w:ind w:firstLineChars="0"/>
        <w:rPr>
          <w:rFonts w:asciiTheme="minorEastAsia" w:hAnsiTheme="minorEastAsia"/>
        </w:rPr>
      </w:pPr>
      <w:bookmarkStart w:id="9" w:name="_Toc28359092"/>
      <w:bookmarkStart w:id="10" w:name="_Toc28359015"/>
      <w:bookmarkStart w:id="11" w:name="_Toc35393801"/>
      <w:bookmarkStart w:id="12" w:name="_Toc35393632"/>
      <w:r>
        <w:rPr>
          <w:rFonts w:hint="eastAsia" w:asciiTheme="minorEastAsia" w:hAnsiTheme="minorEastAsia"/>
          <w:lang w:eastAsia="zh-CN"/>
        </w:rPr>
        <w:t>时间：2023年5月</w:t>
      </w:r>
      <w:r>
        <w:rPr>
          <w:rFonts w:hint="eastAsia" w:asciiTheme="minorEastAsia" w:hAnsiTheme="minorEastAsia"/>
          <w:lang w:val="en-US" w:eastAsia="zh-CN"/>
        </w:rPr>
        <w:t>16</w:t>
      </w:r>
      <w:r>
        <w:rPr>
          <w:rFonts w:hint="eastAsia" w:asciiTheme="minorEastAsia" w:hAnsiTheme="minorEastAsia"/>
          <w:lang w:eastAsia="zh-CN"/>
        </w:rPr>
        <w:t>日至202</w:t>
      </w:r>
      <w:r>
        <w:rPr>
          <w:rFonts w:hint="eastAsia" w:asciiTheme="minorEastAsia" w:hAnsiTheme="minorEastAsia"/>
          <w:lang w:val="en-US" w:eastAsia="zh-CN"/>
        </w:rPr>
        <w:t>3</w:t>
      </w:r>
      <w:r>
        <w:rPr>
          <w:rFonts w:hint="eastAsia" w:asciiTheme="minorEastAsia" w:hAnsiTheme="minorEastAsia"/>
          <w:lang w:eastAsia="zh-CN"/>
        </w:rPr>
        <w:t>年</w:t>
      </w:r>
      <w:r>
        <w:rPr>
          <w:rFonts w:hint="eastAsia" w:asciiTheme="minorEastAsia" w:hAnsiTheme="minorEastAsia"/>
          <w:lang w:val="en-US" w:eastAsia="zh-CN"/>
        </w:rPr>
        <w:t>5</w:t>
      </w:r>
      <w:r>
        <w:rPr>
          <w:rFonts w:hint="eastAsia" w:asciiTheme="minorEastAsia" w:hAnsiTheme="minorEastAsia"/>
          <w:lang w:eastAsia="zh-CN"/>
        </w:rPr>
        <w:t>月</w:t>
      </w:r>
      <w:r>
        <w:rPr>
          <w:rFonts w:hint="eastAsia" w:asciiTheme="minorEastAsia" w:hAnsiTheme="minorEastAsia"/>
          <w:lang w:val="en-US" w:eastAsia="zh-CN"/>
        </w:rPr>
        <w:t>25</w:t>
      </w:r>
      <w:r>
        <w:rPr>
          <w:rFonts w:hint="eastAsia" w:asciiTheme="minorEastAsia" w:hAnsiTheme="minorEastAsia"/>
          <w:lang w:eastAsia="zh-CN"/>
        </w:rPr>
        <w:t>日，全天（北京时间，线上获取法定节假日均可。</w:t>
      </w:r>
      <w:r>
        <w:rPr>
          <w:rFonts w:hint="eastAsia" w:asciiTheme="minorEastAsia" w:hAnsiTheme="minorEastAsia"/>
        </w:rPr>
        <w:t>）</w:t>
      </w:r>
    </w:p>
    <w:p>
      <w:pPr>
        <w:pStyle w:val="15"/>
        <w:numPr>
          <w:ilvl w:val="0"/>
          <w:numId w:val="9"/>
        </w:numPr>
        <w:tabs>
          <w:tab w:val="left" w:pos="284"/>
        </w:tabs>
        <w:suppressAutoHyphens/>
        <w:spacing w:line="360" w:lineRule="auto"/>
        <w:ind w:firstLineChars="0"/>
        <w:rPr>
          <w:rFonts w:asciiTheme="minorEastAsia" w:hAnsiTheme="minorEastAsia"/>
          <w:lang w:eastAsia="zh-CN"/>
        </w:rPr>
      </w:pPr>
      <w:r>
        <w:rPr>
          <w:rFonts w:hint="eastAsia" w:asciiTheme="minorEastAsia" w:hAnsiTheme="minorEastAsia"/>
          <w:lang w:eastAsia="zh-CN"/>
        </w:rPr>
        <w:t>地点（网址）：</w:t>
      </w:r>
      <w:r>
        <w:rPr>
          <w:rFonts w:hint="eastAsia" w:cs="宋体" w:asciiTheme="minorEastAsia" w:hAnsiTheme="minorEastAsia"/>
          <w:lang w:eastAsia="zh-CN"/>
        </w:rPr>
        <w:t>http://www.jxdyyy.com (嘉兴市第一医院外网院务公开-招标采购)</w:t>
      </w:r>
    </w:p>
    <w:p>
      <w:pPr>
        <w:pStyle w:val="15"/>
        <w:numPr>
          <w:ilvl w:val="0"/>
          <w:numId w:val="9"/>
        </w:numPr>
        <w:tabs>
          <w:tab w:val="left" w:pos="284"/>
        </w:tabs>
        <w:suppressAutoHyphens/>
        <w:spacing w:line="360" w:lineRule="auto"/>
        <w:ind w:firstLineChars="0"/>
        <w:rPr>
          <w:rFonts w:asciiTheme="minorEastAsia" w:hAnsiTheme="minorEastAsia"/>
        </w:rPr>
      </w:pPr>
      <w:r>
        <w:rPr>
          <w:rFonts w:hint="eastAsia" w:asciiTheme="minorEastAsia" w:hAnsiTheme="minorEastAsia"/>
        </w:rPr>
        <w:t xml:space="preserve">方式：在线获取 </w:t>
      </w:r>
      <w:bookmarkStart w:id="13" w:name="_Toc28359082"/>
      <w:bookmarkStart w:id="14" w:name="_Toc28359005"/>
      <w:bookmarkStart w:id="15" w:name="_Toc35393793"/>
      <w:bookmarkStart w:id="16" w:name="_Toc35393624"/>
    </w:p>
    <w:p>
      <w:pPr>
        <w:pStyle w:val="15"/>
        <w:numPr>
          <w:ilvl w:val="0"/>
          <w:numId w:val="2"/>
        </w:numPr>
        <w:tabs>
          <w:tab w:val="left" w:pos="284"/>
        </w:tabs>
        <w:suppressAutoHyphens/>
        <w:spacing w:line="360" w:lineRule="auto"/>
        <w:ind w:firstLineChars="0"/>
        <w:rPr>
          <w:rFonts w:asciiTheme="minorEastAsia" w:hAnsiTheme="minorEastAsia"/>
          <w:b/>
          <w:sz w:val="28"/>
          <w:szCs w:val="28"/>
          <w:lang w:eastAsia="zh-CN"/>
        </w:rPr>
      </w:pPr>
      <w:r>
        <w:rPr>
          <w:rFonts w:hint="eastAsia" w:asciiTheme="minorEastAsia" w:hAnsiTheme="minorEastAsia"/>
          <w:b/>
          <w:sz w:val="28"/>
          <w:szCs w:val="28"/>
          <w:lang w:eastAsia="zh-CN"/>
        </w:rPr>
        <w:t>提交投标文件</w:t>
      </w:r>
      <w:bookmarkEnd w:id="13"/>
      <w:bookmarkEnd w:id="14"/>
      <w:r>
        <w:rPr>
          <w:rFonts w:hint="eastAsia" w:asciiTheme="minorEastAsia" w:hAnsiTheme="minorEastAsia"/>
          <w:b/>
          <w:sz w:val="28"/>
          <w:szCs w:val="28"/>
          <w:lang w:eastAsia="zh-CN"/>
        </w:rPr>
        <w:t>要求及开标时间和地点</w:t>
      </w:r>
      <w:bookmarkEnd w:id="15"/>
      <w:bookmarkEnd w:id="16"/>
      <w:bookmarkStart w:id="32" w:name="_GoBack"/>
      <w:bookmarkEnd w:id="32"/>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要求：投标文件密封封装，1正3副，在文件袋上标明项目名称和单位名称。</w:t>
      </w:r>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提交投标文件截止时间：2023年5月</w:t>
      </w:r>
      <w:r>
        <w:rPr>
          <w:rFonts w:hint="eastAsia" w:asciiTheme="minorEastAsia" w:hAnsiTheme="minorEastAsia"/>
          <w:lang w:val="en-US" w:eastAsia="zh-CN"/>
        </w:rPr>
        <w:t>25</w:t>
      </w:r>
      <w:r>
        <w:rPr>
          <w:rFonts w:hint="eastAsia" w:asciiTheme="minorEastAsia" w:hAnsiTheme="minorEastAsia"/>
          <w:lang w:eastAsia="zh-CN"/>
        </w:rPr>
        <w:t>日14:30（北京时间），逾期作自动放弃处理。</w:t>
      </w:r>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开标地点：嘉兴市中环南路1882号嘉兴市第一医院5号楼3楼阳光会议室</w:t>
      </w:r>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开标时间：2023年5月</w:t>
      </w:r>
      <w:r>
        <w:rPr>
          <w:rFonts w:hint="eastAsia" w:asciiTheme="minorEastAsia" w:hAnsiTheme="minorEastAsia"/>
          <w:lang w:val="en-US" w:eastAsia="zh-CN"/>
        </w:rPr>
        <w:t>25</w:t>
      </w:r>
      <w:r>
        <w:rPr>
          <w:rFonts w:hint="eastAsia" w:asciiTheme="minorEastAsia" w:hAnsiTheme="minorEastAsia"/>
          <w:lang w:eastAsia="zh-CN"/>
        </w:rPr>
        <w:t>日14:30（北京时间）</w:t>
      </w:r>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本项目采用不见面开标方式。请各投标人务必在开标当日14:30前将投标文件采用快递方式</w:t>
      </w:r>
      <w:r>
        <w:rPr>
          <w:rFonts w:hint="eastAsia" w:asciiTheme="minorEastAsia" w:hAnsiTheme="minorEastAsia"/>
          <w:b/>
          <w:lang w:val="en-US" w:eastAsia="zh-CN"/>
        </w:rPr>
        <w:t>寄</w:t>
      </w:r>
      <w:r>
        <w:rPr>
          <w:rFonts w:hint="eastAsia" w:asciiTheme="minorEastAsia" w:hAnsiTheme="minorEastAsia"/>
          <w:b/>
          <w:lang w:eastAsia="zh-CN"/>
        </w:rPr>
        <w:t>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），投标人代表不参加开标会议。</w:t>
      </w:r>
    </w:p>
    <w:bookmarkEnd w:id="9"/>
    <w:bookmarkEnd w:id="10"/>
    <w:bookmarkEnd w:id="11"/>
    <w:bookmarkEnd w:id="12"/>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17" w:name="_Toc35393803"/>
      <w:bookmarkStart w:id="18" w:name="_Toc28359094"/>
      <w:bookmarkStart w:id="19" w:name="_Toc28359017"/>
      <w:bookmarkStart w:id="20" w:name="_Toc35393634"/>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本项目招标公告发布在嘉兴市第一医院外网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21" w:name="_Toc35393635"/>
      <w:bookmarkStart w:id="22" w:name="_Toc35393804"/>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不满意或者招标方未在规定的时间内做出答复的，可以在答复期满后十五个工作日内向采购监督管理部门投诉。质疑函范本、投诉范本请到浙江政府采购网下载专区下载。</w:t>
      </w:r>
    </w:p>
    <w:p>
      <w:pPr>
        <w:pStyle w:val="15"/>
        <w:numPr>
          <w:ilvl w:val="0"/>
          <w:numId w:val="2"/>
        </w:numPr>
        <w:tabs>
          <w:tab w:val="left" w:pos="284"/>
        </w:tabs>
        <w:suppressAutoHyphens/>
        <w:spacing w:line="360" w:lineRule="auto"/>
        <w:ind w:firstLineChars="0"/>
        <w:rPr>
          <w:rFonts w:asciiTheme="minorEastAsia" w:hAnsiTheme="minorEastAsia"/>
          <w:b/>
          <w:sz w:val="28"/>
          <w:szCs w:val="28"/>
          <w:lang w:eastAsia="zh-CN"/>
        </w:rPr>
      </w:pPr>
      <w:bookmarkStart w:id="23" w:name="_Toc28359095"/>
      <w:bookmarkStart w:id="24" w:name="_Toc35393636"/>
      <w:bookmarkStart w:id="25" w:name="_Toc28359018"/>
      <w:bookmarkStart w:id="26" w:name="_Toc35393805"/>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28359019"/>
      <w:bookmarkStart w:id="28" w:name="_Toc28359096"/>
      <w:bookmarkStart w:id="29" w:name="_Toc35393637"/>
      <w:bookmarkStart w:id="30" w:name="_Toc35393806"/>
    </w:p>
    <w:bookmarkEnd w:id="27"/>
    <w:bookmarkEnd w:id="28"/>
    <w:bookmarkEnd w:id="29"/>
    <w:bookmarkEnd w:id="30"/>
    <w:p>
      <w:pPr>
        <w:pStyle w:val="15"/>
        <w:numPr>
          <w:ilvl w:val="0"/>
          <w:numId w:val="11"/>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联系人：  陈主任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15"/>
        <w:numPr>
          <w:ilvl w:val="0"/>
          <w:numId w:val="11"/>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联系电话：0573-82519888</w:t>
      </w:r>
    </w:p>
    <w:p>
      <w:pPr>
        <w:widowControl/>
        <w:jc w:val="left"/>
        <w:rPr>
          <w:rFonts w:asciiTheme="minorEastAsia" w:hAnsiTheme="minorEastAsia" w:eastAsiaTheme="minorEastAsia"/>
          <w:szCs w:val="24"/>
        </w:rPr>
      </w:pPr>
      <w:r>
        <w:rPr>
          <w:rFonts w:asciiTheme="minorEastAsia" w:hAnsiTheme="minorEastAsia" w:eastAsiaTheme="minorEastAsia"/>
          <w:szCs w:val="24"/>
        </w:rPr>
        <w:br w:type="page"/>
      </w:r>
    </w:p>
    <w:p>
      <w:pPr>
        <w:widowControl/>
        <w:jc w:val="left"/>
        <w:rPr>
          <w:rFonts w:asciiTheme="minorEastAsia" w:hAnsiTheme="minorEastAsia" w:eastAsiaTheme="minorEastAsia"/>
          <w:sz w:val="24"/>
          <w:szCs w:val="24"/>
        </w:rPr>
      </w:pPr>
    </w:p>
    <w:p>
      <w:pPr>
        <w:pStyle w:val="15"/>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 xml:space="preserve">  投标人须知</w:t>
      </w:r>
    </w:p>
    <w:p>
      <w:pPr>
        <w:widowControl/>
        <w:tabs>
          <w:tab w:val="left" w:pos="284"/>
          <w:tab w:val="left" w:pos="993"/>
        </w:tabs>
        <w:snapToGrid w:val="0"/>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11"/>
        <w:tblW w:w="9751" w:type="dxa"/>
        <w:jc w:val="center"/>
        <w:tblLayout w:type="fixed"/>
        <w:tblCellMar>
          <w:top w:w="0" w:type="dxa"/>
          <w:left w:w="0" w:type="dxa"/>
          <w:bottom w:w="0" w:type="dxa"/>
          <w:right w:w="0" w:type="dxa"/>
        </w:tblCellMar>
      </w:tblPr>
      <w:tblGrid>
        <w:gridCol w:w="741"/>
        <w:gridCol w:w="1983"/>
        <w:gridCol w:w="7027"/>
      </w:tblGrid>
      <w:tr>
        <w:tblPrEx>
          <w:tblCellMar>
            <w:top w:w="0" w:type="dxa"/>
            <w:left w:w="0" w:type="dxa"/>
            <w:bottom w:w="0" w:type="dxa"/>
            <w:right w:w="0" w:type="dxa"/>
          </w:tblCellMar>
        </w:tblPrEx>
        <w:trPr>
          <w:trHeight w:val="50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1680"/>
              <w:jc w:val="left"/>
              <w:rPr>
                <w:rFonts w:asciiTheme="minorEastAsia" w:hAnsiTheme="minorEastAsia" w:eastAsiaTheme="minorEastAsia"/>
                <w:b/>
                <w:sz w:val="32"/>
                <w:szCs w:val="32"/>
              </w:rPr>
            </w:pPr>
            <w:r>
              <w:rPr>
                <w:rFonts w:asciiTheme="minorEastAsia" w:hAnsiTheme="minorEastAsia" w:eastAsiaTheme="minorEastAsia"/>
                <w:b/>
                <w:sz w:val="32"/>
                <w:szCs w:val="32"/>
              </w:rPr>
              <w:t xml:space="preserve">   要    求</w:t>
            </w:r>
          </w:p>
        </w:tc>
      </w:tr>
      <w:tr>
        <w:tblPrEx>
          <w:tblCellMar>
            <w:top w:w="0" w:type="dxa"/>
            <w:left w:w="0" w:type="dxa"/>
            <w:bottom w:w="0" w:type="dxa"/>
            <w:right w:w="0" w:type="dxa"/>
          </w:tblCellMar>
        </w:tblPrEx>
        <w:trPr>
          <w:trHeight w:val="39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240" w:firstLineChars="100"/>
              <w:jc w:val="left"/>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kern w:val="2"/>
                <w:sz w:val="24"/>
                <w:szCs w:val="24"/>
                <w:lang w:eastAsia="zh-CN"/>
              </w:rPr>
              <w:t>嘉兴市第一医院（2-8度）医用冰箱入围招标项目</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招标人发出招标文件澄清或者修改的截止时间和方式</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截止时间：202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24</w:t>
            </w:r>
            <w:r>
              <w:rPr>
                <w:rFonts w:hint="eastAsia" w:asciiTheme="minorEastAsia" w:hAnsiTheme="minorEastAsia" w:eastAsiaTheme="minorEastAsia"/>
                <w:sz w:val="24"/>
                <w:szCs w:val="24"/>
              </w:rPr>
              <w:t>日12:00</w:t>
            </w:r>
          </w:p>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发出澄清或者修改的方式：书面方式（盖章后扫描发邮件至各投标人邮箱） </w:t>
            </w:r>
          </w:p>
        </w:tc>
      </w:tr>
      <w:tr>
        <w:tblPrEx>
          <w:tblCellMar>
            <w:top w:w="0" w:type="dxa"/>
            <w:left w:w="0" w:type="dxa"/>
            <w:bottom w:w="0" w:type="dxa"/>
            <w:right w:w="0" w:type="dxa"/>
          </w:tblCellMar>
        </w:tblPrEx>
        <w:trPr>
          <w:trHeight w:val="146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投标人确认收到澄清或者修改的时间和方式</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投标人在收到澄清后24小时内以书面方式（回执盖章后扫描发邮件至jxyyzbcgzx@163.com）确认已经收到该澄清。24小时后未确认的，视为已收到招标文件澄清。</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投标文件组成</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lang w:eastAsia="zh-TW"/>
              </w:rPr>
              <w:t>投标文件组成：投标文件由</w:t>
            </w:r>
            <w:r>
              <w:rPr>
                <w:rFonts w:asciiTheme="minorEastAsia" w:hAnsiTheme="minorEastAsia" w:eastAsiaTheme="minorEastAsia"/>
                <w:sz w:val="24"/>
              </w:rPr>
              <w:t>资信商务及技术文件、投标报价文件两部分</w:t>
            </w:r>
            <w:r>
              <w:rPr>
                <w:rFonts w:asciiTheme="minorEastAsia" w:hAnsiTheme="minorEastAsia" w:eastAsiaTheme="minorEastAsia"/>
                <w:sz w:val="24"/>
                <w:szCs w:val="24"/>
                <w:lang w:eastAsia="zh-TW"/>
              </w:rPr>
              <w:t>组成（其中：资信商务</w:t>
            </w:r>
            <w:r>
              <w:rPr>
                <w:rFonts w:hint="eastAsia" w:asciiTheme="minorEastAsia" w:hAnsiTheme="minorEastAsia" w:eastAsiaTheme="minorEastAsia"/>
                <w:sz w:val="24"/>
                <w:szCs w:val="24"/>
              </w:rPr>
              <w:t>及</w:t>
            </w:r>
            <w:r>
              <w:rPr>
                <w:rFonts w:asciiTheme="minorEastAsia" w:hAnsiTheme="minorEastAsia" w:eastAsiaTheme="minorEastAsia"/>
                <w:sz w:val="24"/>
                <w:szCs w:val="24"/>
                <w:lang w:eastAsia="zh-TW"/>
              </w:rPr>
              <w:t>技术文件正本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hint="eastAsia" w:asciiTheme="minorEastAsia" w:hAnsiTheme="minorEastAsia" w:eastAsiaTheme="minorEastAsia"/>
                <w:sz w:val="24"/>
                <w:szCs w:val="24"/>
              </w:rPr>
              <w:t>3</w:t>
            </w:r>
            <w:r>
              <w:rPr>
                <w:rFonts w:asciiTheme="minorEastAsia" w:hAnsiTheme="minorEastAsia" w:eastAsiaTheme="minorEastAsia"/>
                <w:sz w:val="24"/>
                <w:szCs w:val="24"/>
                <w:lang w:eastAsia="zh-TW"/>
              </w:rPr>
              <w:t>份；报价文件正本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asciiTheme="minorEastAsia" w:hAnsiTheme="minorEastAsia" w:eastAsiaTheme="minorEastAsia"/>
                <w:sz w:val="24"/>
                <w:szCs w:val="24"/>
              </w:rPr>
              <w:t>3</w:t>
            </w:r>
            <w:r>
              <w:rPr>
                <w:rFonts w:asciiTheme="minorEastAsia" w:hAnsiTheme="minorEastAsia" w:eastAsiaTheme="minorEastAsia"/>
                <w:sz w:val="24"/>
                <w:szCs w:val="24"/>
                <w:lang w:eastAsia="zh-TW"/>
              </w:rPr>
              <w:t>份，单独密封）。</w:t>
            </w:r>
          </w:p>
        </w:tc>
      </w:tr>
      <w:tr>
        <w:tblPrEx>
          <w:tblCellMar>
            <w:top w:w="0" w:type="dxa"/>
            <w:left w:w="0" w:type="dxa"/>
            <w:bottom w:w="0" w:type="dxa"/>
            <w:right w:w="0" w:type="dxa"/>
          </w:tblCellMar>
        </w:tblPrEx>
        <w:trPr>
          <w:trHeight w:val="22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中标结果公告</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lang w:eastAsia="zh-TW"/>
              </w:rPr>
              <w:t>评标结束后</w:t>
            </w:r>
            <w:r>
              <w:rPr>
                <w:rFonts w:hint="eastAsia" w:cs="宋体" w:asciiTheme="minorEastAsia" w:hAnsiTheme="minorEastAsia" w:eastAsiaTheme="minorEastAsia"/>
                <w:sz w:val="24"/>
                <w:szCs w:val="24"/>
              </w:rPr>
              <w:t>2</w:t>
            </w:r>
            <w:r>
              <w:rPr>
                <w:rFonts w:hint="eastAsia" w:cs="宋体" w:asciiTheme="minorEastAsia" w:hAnsiTheme="minorEastAsia" w:eastAsiaTheme="minorEastAsia"/>
                <w:sz w:val="24"/>
                <w:szCs w:val="24"/>
                <w:lang w:eastAsia="zh-TW"/>
              </w:rPr>
              <w:t>个工作日内在</w:t>
            </w:r>
            <w:r>
              <w:rPr>
                <w:rFonts w:hint="eastAsia" w:cs="宋体" w:asciiTheme="minorEastAsia" w:hAnsiTheme="minorEastAsia" w:eastAsiaTheme="minorEastAsia"/>
                <w:sz w:val="24"/>
                <w:szCs w:val="24"/>
              </w:rPr>
              <w:t>嘉兴市第一医院外网（http://www.jxdyyy.com）公告</w:t>
            </w:r>
            <w:r>
              <w:rPr>
                <w:rFonts w:hint="eastAsia" w:cs="宋体" w:asciiTheme="minorEastAsia" w:hAnsiTheme="minorEastAsia" w:eastAsiaTheme="minorEastAsia"/>
                <w:sz w:val="24"/>
                <w:szCs w:val="24"/>
                <w:lang w:eastAsia="zh-TW"/>
              </w:rPr>
              <w:t>，公告期为</w:t>
            </w:r>
            <w:r>
              <w:rPr>
                <w:rFonts w:hint="eastAsia" w:cs="宋体" w:asciiTheme="minorEastAsia" w:hAnsiTheme="minorEastAsia" w:eastAsiaTheme="minorEastAsia"/>
                <w:sz w:val="24"/>
                <w:szCs w:val="24"/>
              </w:rPr>
              <w:t>3</w:t>
            </w:r>
            <w:r>
              <w:rPr>
                <w:rFonts w:hint="eastAsia" w:cs="宋体" w:asciiTheme="minorEastAsia" w:hAnsiTheme="minorEastAsia" w:eastAsiaTheme="minorEastAsia"/>
                <w:sz w:val="24"/>
                <w:szCs w:val="24"/>
                <w:lang w:eastAsia="zh-TW"/>
              </w:rPr>
              <w:t>个工作日。</w:t>
            </w:r>
          </w:p>
        </w:tc>
      </w:tr>
      <w:tr>
        <w:tblPrEx>
          <w:tblCellMar>
            <w:top w:w="0" w:type="dxa"/>
            <w:left w:w="0" w:type="dxa"/>
            <w:bottom w:w="0" w:type="dxa"/>
            <w:right w:w="0" w:type="dxa"/>
          </w:tblCellMar>
        </w:tblPrEx>
        <w:trPr>
          <w:trHeight w:val="156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投标截止时间与投标文件递交地点</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投标截止日期和时间：</w:t>
            </w:r>
            <w:r>
              <w:rPr>
                <w:rFonts w:hint="eastAsia" w:asciiTheme="minorEastAsia" w:hAnsiTheme="minorEastAsia" w:eastAsiaTheme="minorEastAsia"/>
                <w:kern w:val="2"/>
                <w:sz w:val="24"/>
                <w:szCs w:val="24"/>
                <w:lang w:eastAsia="zh-CN"/>
              </w:rPr>
              <w:t>2023年5月</w:t>
            </w:r>
            <w:r>
              <w:rPr>
                <w:rFonts w:hint="eastAsia" w:asciiTheme="minorEastAsia" w:hAnsiTheme="minorEastAsia" w:eastAsiaTheme="minorEastAsia"/>
                <w:kern w:val="2"/>
                <w:sz w:val="24"/>
                <w:szCs w:val="24"/>
                <w:lang w:val="en-US" w:eastAsia="zh-CN"/>
              </w:rPr>
              <w:t>25</w:t>
            </w:r>
            <w:r>
              <w:rPr>
                <w:rFonts w:hint="eastAsia" w:asciiTheme="minorEastAsia" w:hAnsiTheme="minorEastAsia" w:eastAsiaTheme="minorEastAsia"/>
                <w:kern w:val="2"/>
                <w:sz w:val="24"/>
                <w:szCs w:val="24"/>
                <w:lang w:eastAsia="zh-CN"/>
              </w:rPr>
              <w:t>日14:30</w:t>
            </w:r>
            <w:r>
              <w:rPr>
                <w:rFonts w:hint="eastAsia" w:cs="宋体" w:asciiTheme="minorEastAsia" w:hAnsiTheme="minorEastAsia" w:eastAsiaTheme="minorEastAsia"/>
                <w:sz w:val="24"/>
                <w:lang w:eastAsia="zh-TW"/>
              </w:rPr>
              <w:t>整</w:t>
            </w:r>
          </w:p>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投标文件递交地点：嘉兴市中环南路1882号嘉兴市第一医院5号楼3楼阳光会议室</w:t>
            </w:r>
          </w:p>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本特别事项与招标文件其它内容不一致的，以本特别事项为准。</w:t>
            </w:r>
          </w:p>
        </w:tc>
      </w:tr>
      <w:tr>
        <w:tblPrEx>
          <w:tblCellMar>
            <w:top w:w="0" w:type="dxa"/>
            <w:left w:w="0" w:type="dxa"/>
            <w:bottom w:w="0" w:type="dxa"/>
            <w:right w:w="0" w:type="dxa"/>
          </w:tblCellMar>
        </w:tblPrEx>
        <w:trPr>
          <w:trHeight w:val="112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lang w:eastAsia="zh-TW"/>
              </w:rPr>
              <w:t>开标时间与地点</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b/>
                <w:sz w:val="24"/>
              </w:rPr>
            </w:pPr>
            <w:r>
              <w:rPr>
                <w:rFonts w:hint="eastAsia" w:asciiTheme="minorEastAsia" w:hAnsiTheme="minorEastAsia" w:eastAsiaTheme="minorEastAsia"/>
                <w:sz w:val="24"/>
              </w:rPr>
              <w:t>开标时间</w:t>
            </w:r>
            <w:r>
              <w:rPr>
                <w:rFonts w:hint="eastAsia" w:cs="宋体" w:asciiTheme="minorEastAsia" w:hAnsiTheme="minorEastAsia" w:eastAsiaTheme="minorEastAsia"/>
                <w:b/>
                <w:sz w:val="24"/>
                <w:lang w:eastAsia="zh-TW"/>
              </w:rPr>
              <w:t>：</w:t>
            </w:r>
            <w:r>
              <w:rPr>
                <w:rFonts w:hint="eastAsia" w:cs="宋体" w:asciiTheme="minorEastAsia" w:hAnsiTheme="minorEastAsia" w:eastAsiaTheme="minorEastAsia"/>
                <w:b/>
                <w:sz w:val="24"/>
                <w:lang w:eastAsia="zh-CN"/>
              </w:rPr>
              <w:t>2023年5月</w:t>
            </w:r>
            <w:r>
              <w:rPr>
                <w:rFonts w:hint="eastAsia" w:cs="宋体" w:asciiTheme="minorEastAsia" w:hAnsiTheme="minorEastAsia" w:eastAsiaTheme="minorEastAsia"/>
                <w:b/>
                <w:sz w:val="24"/>
                <w:lang w:val="en-US" w:eastAsia="zh-CN"/>
              </w:rPr>
              <w:t>25</w:t>
            </w:r>
            <w:r>
              <w:rPr>
                <w:rFonts w:hint="eastAsia" w:cs="宋体" w:asciiTheme="minorEastAsia" w:hAnsiTheme="minorEastAsia" w:eastAsiaTheme="minorEastAsia"/>
                <w:b/>
                <w:sz w:val="24"/>
                <w:lang w:eastAsia="zh-CN"/>
              </w:rPr>
              <w:t>日14:30</w:t>
            </w:r>
          </w:p>
          <w:p>
            <w:pPr>
              <w:tabs>
                <w:tab w:val="left" w:pos="284"/>
                <w:tab w:val="left" w:pos="993"/>
              </w:tabs>
              <w:spacing w:line="340" w:lineRule="exact"/>
              <w:rPr>
                <w:rFonts w:cs="宋体" w:asciiTheme="minorEastAsia" w:hAnsiTheme="minorEastAsia" w:eastAsiaTheme="minorEastAsia"/>
                <w:sz w:val="24"/>
                <w:lang w:eastAsia="zh-TW"/>
              </w:rPr>
            </w:pPr>
            <w:r>
              <w:rPr>
                <w:rFonts w:hint="eastAsia" w:asciiTheme="minorEastAsia" w:hAnsiTheme="minorEastAsia" w:eastAsiaTheme="minorEastAsia"/>
                <w:sz w:val="24"/>
              </w:rPr>
              <w:t>地点</w:t>
            </w:r>
            <w:r>
              <w:rPr>
                <w:rFonts w:hint="eastAsia" w:cs="宋体" w:asciiTheme="minorEastAsia" w:hAnsiTheme="minorEastAsia" w:eastAsiaTheme="minorEastAsia"/>
                <w:sz w:val="24"/>
                <w:lang w:eastAsia="zh-TW"/>
              </w:rPr>
              <w:t>：嘉兴市中环南路1882号嘉兴市第一医院5号楼3楼阳光会议室</w:t>
            </w:r>
          </w:p>
        </w:tc>
      </w:tr>
      <w:tr>
        <w:tblPrEx>
          <w:tblCellMar>
            <w:top w:w="0" w:type="dxa"/>
            <w:left w:w="0" w:type="dxa"/>
            <w:bottom w:w="0" w:type="dxa"/>
            <w:right w:w="0" w:type="dxa"/>
          </w:tblCellMar>
        </w:tblPrEx>
        <w:trPr>
          <w:trHeight w:val="114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8</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中标候选人推荐原则</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评标委员会依据综合打分结果进行排序</w:t>
            </w:r>
            <w:r>
              <w:rPr>
                <w:rFonts w:hint="eastAsia" w:cs="宋体" w:asciiTheme="minorEastAsia" w:hAnsiTheme="minorEastAsia" w:eastAsiaTheme="minorEastAsia"/>
                <w:sz w:val="24"/>
              </w:rPr>
              <w:t>；</w:t>
            </w:r>
          </w:p>
          <w:p>
            <w:pPr>
              <w:pStyle w:val="14"/>
              <w:widowControl w:val="0"/>
              <w:snapToGrid/>
              <w:spacing w:line="340" w:lineRule="exact"/>
              <w:ind w:firstLine="0"/>
              <w:rPr>
                <w:rFonts w:cs="宋体" w:asciiTheme="minorEastAsia" w:hAnsiTheme="minorEastAsia" w:eastAsiaTheme="minorEastAsia"/>
                <w:lang w:eastAsia="zh-TW"/>
              </w:rPr>
            </w:pPr>
            <w:r>
              <w:rPr>
                <w:rFonts w:hint="eastAsia" w:cs="宋体" w:asciiTheme="minorEastAsia" w:hAnsiTheme="minorEastAsia" w:eastAsiaTheme="minorEastAsia"/>
                <w:lang w:eastAsia="zh-TW"/>
              </w:rPr>
              <w:t>评标委员会在评标报告中推荐综合得分由高到底排名前3名的为中标候选人。</w:t>
            </w:r>
          </w:p>
        </w:tc>
      </w:tr>
      <w:tr>
        <w:tblPrEx>
          <w:tblCellMar>
            <w:top w:w="0" w:type="dxa"/>
            <w:left w:w="0" w:type="dxa"/>
            <w:bottom w:w="0" w:type="dxa"/>
            <w:right w:w="0" w:type="dxa"/>
          </w:tblCellMar>
        </w:tblPrEx>
        <w:trPr>
          <w:trHeight w:val="71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9</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中标人确定</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招标人根据评标委员会推荐的中标候选人确定综合得分由高到低排名，</w:t>
            </w:r>
            <w:r>
              <w:rPr>
                <w:rFonts w:hint="eastAsia" w:cs="宋体" w:asciiTheme="minorEastAsia" w:hAnsiTheme="minorEastAsia" w:eastAsiaTheme="minorEastAsia"/>
                <w:sz w:val="24"/>
                <w:highlight w:val="yellow"/>
                <w:lang w:eastAsia="zh-TW"/>
              </w:rPr>
              <w:t>中标人数量：</w:t>
            </w:r>
            <w:r>
              <w:rPr>
                <w:rFonts w:hint="eastAsia" w:cs="宋体" w:asciiTheme="minorEastAsia" w:hAnsiTheme="minorEastAsia" w:eastAsiaTheme="minorEastAsia"/>
                <w:sz w:val="24"/>
                <w:highlight w:val="yellow"/>
                <w:lang w:val="en-US" w:eastAsia="zh-CN"/>
              </w:rPr>
              <w:t>1</w:t>
            </w:r>
            <w:r>
              <w:rPr>
                <w:rFonts w:hint="eastAsia" w:cs="宋体" w:asciiTheme="minorEastAsia" w:hAnsiTheme="minorEastAsia" w:eastAsiaTheme="minorEastAsia"/>
                <w:sz w:val="24"/>
                <w:lang w:eastAsia="zh-TW"/>
              </w:rPr>
              <w:t>。</w:t>
            </w:r>
          </w:p>
        </w:tc>
      </w:tr>
      <w:tr>
        <w:tblPrEx>
          <w:tblCellMar>
            <w:top w:w="0" w:type="dxa"/>
            <w:left w:w="0" w:type="dxa"/>
            <w:bottom w:w="0" w:type="dxa"/>
            <w:right w:w="0" w:type="dxa"/>
          </w:tblCellMar>
        </w:tblPrEx>
        <w:trPr>
          <w:trHeight w:val="57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合同签订时间</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pacing w:val="4"/>
                <w:sz w:val="24"/>
                <w:szCs w:val="24"/>
              </w:rPr>
              <w:t>成交结果公示期结束后30日内</w:t>
            </w:r>
            <w:r>
              <w:rPr>
                <w:rFonts w:asciiTheme="minorEastAsia" w:hAnsiTheme="minorEastAsia" w:eastAsiaTheme="minorEastAsia"/>
                <w:sz w:val="24"/>
                <w:szCs w:val="24"/>
              </w:rPr>
              <w:t>。</w:t>
            </w:r>
          </w:p>
        </w:tc>
      </w:tr>
      <w:tr>
        <w:tblPrEx>
          <w:tblCellMar>
            <w:top w:w="0" w:type="dxa"/>
            <w:left w:w="0" w:type="dxa"/>
            <w:bottom w:w="0" w:type="dxa"/>
            <w:right w:w="0" w:type="dxa"/>
          </w:tblCellMar>
        </w:tblPrEx>
        <w:trPr>
          <w:trHeight w:val="23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履约保证金</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CellMar>
            <w:top w:w="0" w:type="dxa"/>
            <w:left w:w="0" w:type="dxa"/>
            <w:bottom w:w="0" w:type="dxa"/>
            <w:right w:w="0" w:type="dxa"/>
          </w:tblCellMar>
        </w:tblPrEx>
        <w:trPr>
          <w:trHeight w:val="131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付款方式</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rPr>
                <w:rFonts w:hint="eastAsia" w:ascii="宋体" w:hAnsi="宋体" w:eastAsia="宋体" w:cs="Times New Roman"/>
                <w:color w:val="000000"/>
                <w:kern w:val="0"/>
                <w:sz w:val="24"/>
                <w:szCs w:val="21"/>
                <w:highlight w:val="none"/>
                <w:lang w:val="en-US" w:eastAsia="zh-CN" w:bidi="ar-SA"/>
              </w:rPr>
            </w:pPr>
            <w:r>
              <w:rPr>
                <w:rFonts w:hint="eastAsia" w:ascii="宋体" w:hAnsi="宋体" w:cs="Times New Roman"/>
                <w:color w:val="000000"/>
                <w:kern w:val="0"/>
                <w:sz w:val="24"/>
                <w:szCs w:val="21"/>
                <w:highlight w:val="none"/>
                <w:lang w:val="en-US" w:eastAsia="zh-CN" w:bidi="ar-SA"/>
              </w:rPr>
              <w:t>1、以</w:t>
            </w:r>
            <w:r>
              <w:rPr>
                <w:rFonts w:hint="eastAsia" w:ascii="宋体" w:hAnsi="宋体" w:eastAsia="宋体" w:cs="Times New Roman"/>
                <w:color w:val="000000"/>
                <w:kern w:val="0"/>
                <w:sz w:val="24"/>
                <w:szCs w:val="21"/>
                <w:highlight w:val="none"/>
                <w:lang w:val="en-US" w:eastAsia="zh-CN" w:bidi="ar-SA"/>
              </w:rPr>
              <w:t>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数量为准，价格=中标单价*实际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w:t>
            </w:r>
            <w:r>
              <w:rPr>
                <w:rFonts w:hint="eastAsia" w:ascii="宋体" w:hAnsi="宋体" w:cs="Times New Roman"/>
                <w:color w:val="000000"/>
                <w:kern w:val="0"/>
                <w:sz w:val="24"/>
                <w:szCs w:val="21"/>
                <w:highlight w:val="none"/>
                <w:lang w:val="en-US" w:eastAsia="zh-CN" w:bidi="ar-SA"/>
              </w:rPr>
              <w:t>；</w:t>
            </w:r>
          </w:p>
          <w:p>
            <w:pPr>
              <w:pStyle w:val="14"/>
              <w:spacing w:line="360" w:lineRule="auto"/>
              <w:ind w:left="0" w:leftChars="0" w:firstLine="0" w:firstLineChars="0"/>
              <w:rPr>
                <w:b/>
                <w:bCs/>
              </w:rPr>
            </w:pPr>
            <w:r>
              <w:rPr>
                <w:rFonts w:hint="eastAsia" w:ascii="宋体" w:hAnsi="宋体"/>
                <w:color w:val="000000"/>
                <w:szCs w:val="21"/>
                <w:highlight w:val="none"/>
                <w:lang w:val="en-US" w:eastAsia="zh-CN"/>
              </w:rPr>
              <w:t>2、单次购买结算方式为设备验收合格</w:t>
            </w:r>
            <w:r>
              <w:rPr>
                <w:rFonts w:hint="eastAsia" w:asciiTheme="minorEastAsia" w:hAnsiTheme="minorEastAsia" w:eastAsiaTheme="minorEastAsia"/>
                <w:sz w:val="24"/>
              </w:rPr>
              <w:t>且收到发票后叁个月</w:t>
            </w:r>
            <w:r>
              <w:rPr>
                <w:rFonts w:hint="eastAsia" w:asciiTheme="minorEastAsia" w:hAnsiTheme="minorEastAsia" w:eastAsiaTheme="minorEastAsia"/>
                <w:sz w:val="24"/>
                <w:lang w:val="en-US" w:eastAsia="zh-CN"/>
              </w:rPr>
              <w:t>内</w:t>
            </w:r>
            <w:r>
              <w:rPr>
                <w:rFonts w:hint="eastAsia" w:ascii="宋体" w:hAnsi="宋体"/>
                <w:color w:val="000000"/>
                <w:szCs w:val="21"/>
                <w:highlight w:val="none"/>
                <w:lang w:val="en-US" w:eastAsia="zh-CN"/>
              </w:rPr>
              <w:t>支付总价的90%，剩余总价的10%壹年后付清。</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5</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投标文件有效期</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90天</w:t>
            </w:r>
          </w:p>
        </w:tc>
      </w:tr>
      <w:tr>
        <w:tblPrEx>
          <w:tblCellMar>
            <w:top w:w="0" w:type="dxa"/>
            <w:left w:w="0" w:type="dxa"/>
            <w:bottom w:w="0" w:type="dxa"/>
            <w:right w:w="0" w:type="dxa"/>
          </w:tblCellMar>
        </w:tblPrEx>
        <w:trPr>
          <w:trHeight w:val="1151"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zh-TW"/>
              </w:rPr>
              <w:t>投标</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284"/>
                <w:tab w:val="left" w:pos="993"/>
              </w:tabs>
              <w:spacing w:line="360" w:lineRule="auto"/>
              <w:rPr>
                <w:rFonts w:asciiTheme="minorEastAsia" w:hAnsiTheme="minorEastAsia" w:eastAsiaTheme="minorEastAsia"/>
                <w:sz w:val="24"/>
                <w:szCs w:val="24"/>
              </w:rPr>
            </w:pPr>
            <w:r>
              <w:rPr>
                <w:rFonts w:hint="eastAsia" w:asciiTheme="minorEastAsia" w:hAnsiTheme="minorEastAsia" w:eastAsiaTheme="minorEastAsia" w:cstheme="minorEastAsia"/>
                <w:b/>
                <w:sz w:val="24"/>
                <w:szCs w:val="24"/>
                <w:lang w:eastAsia="zh-CN"/>
              </w:rPr>
              <w:t>本项目采用不见面开标方式。请各投标人务必在开标当日14:30前将投标文件采用快递方式</w:t>
            </w:r>
            <w:r>
              <w:rPr>
                <w:rFonts w:hint="eastAsia" w:asciiTheme="minorEastAsia" w:hAnsiTheme="minorEastAsia" w:eastAsiaTheme="minorEastAsia" w:cstheme="minorEastAsia"/>
                <w:b/>
                <w:sz w:val="24"/>
                <w:szCs w:val="24"/>
                <w:lang w:val="en-US" w:eastAsia="zh-CN"/>
              </w:rPr>
              <w:t>寄</w:t>
            </w:r>
            <w:r>
              <w:rPr>
                <w:rFonts w:hint="eastAsia" w:asciiTheme="minorEastAsia" w:hAnsiTheme="minorEastAsia" w:eastAsiaTheme="minorEastAsia" w:cstheme="minorEastAsia"/>
                <w:b/>
                <w:sz w:val="24"/>
                <w:szCs w:val="24"/>
                <w:lang w:eastAsia="zh-CN"/>
              </w:rPr>
              <w:t>至浙江省嘉兴市中环南路 1882 号嘉兴市第一医院六号楼四楼招标采购中心（接收人喻老师， 电话 0573-82221162），投标人代表不参加开标会议。</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rPr>
              <w:t>解释权</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lang w:eastAsia="zh-TW"/>
              </w:rPr>
              <w:t>本招标文件的解释权属于招标</w:t>
            </w:r>
            <w:r>
              <w:rPr>
                <w:rFonts w:hint="eastAsia" w:asciiTheme="minorEastAsia" w:hAnsiTheme="minorEastAsia" w:eastAsiaTheme="minorEastAsia"/>
                <w:sz w:val="24"/>
                <w:szCs w:val="24"/>
              </w:rPr>
              <w:t>方</w:t>
            </w:r>
            <w:r>
              <w:rPr>
                <w:rFonts w:asciiTheme="minorEastAsia" w:hAnsiTheme="minorEastAsia" w:eastAsiaTheme="minorEastAsia"/>
                <w:sz w:val="24"/>
                <w:szCs w:val="24"/>
                <w:lang w:eastAsia="zh-TW"/>
              </w:rPr>
              <w:t>。</w:t>
            </w:r>
          </w:p>
        </w:tc>
      </w:tr>
    </w:tbl>
    <w:p>
      <w:pPr>
        <w:pStyle w:val="15"/>
        <w:numPr>
          <w:ilvl w:val="0"/>
          <w:numId w:val="0"/>
        </w:numPr>
        <w:tabs>
          <w:tab w:val="left" w:pos="284"/>
        </w:tabs>
        <w:snapToGrid w:val="0"/>
        <w:spacing w:before="120" w:after="120" w:line="460" w:lineRule="exact"/>
        <w:ind w:leftChars="0"/>
        <w:rPr>
          <w:rFonts w:asciiTheme="minorEastAsia" w:hAnsiTheme="minorEastAsia"/>
          <w:b/>
          <w:sz w:val="30"/>
        </w:rPr>
      </w:pP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15"/>
        <w:numPr>
          <w:ilvl w:val="0"/>
          <w:numId w:val="13"/>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460" w:lineRule="exact"/>
        <w:jc w:val="left"/>
        <w:rPr>
          <w:rFonts w:asciiTheme="minorEastAsia" w:hAnsiTheme="minorEastAsia" w:eastAsiaTheme="minorEastAsia"/>
          <w:sz w:val="24"/>
        </w:rPr>
      </w:pPr>
      <w:r>
        <w:rPr>
          <w:rFonts w:asciiTheme="minorEastAsia" w:hAnsiTheme="minorEastAsia" w:eastAsiaTheme="minorEastAsia"/>
          <w:sz w:val="24"/>
          <w:lang w:eastAsia="zh-TW"/>
        </w:rPr>
        <w:t>本招标文件仅适用于本次采购所叙述的货物和服务。</w:t>
      </w:r>
    </w:p>
    <w:p>
      <w:pPr>
        <w:pStyle w:val="15"/>
        <w:numPr>
          <w:ilvl w:val="0"/>
          <w:numId w:val="13"/>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lang w:eastAsia="zh-TW"/>
        </w:rPr>
        <w:t>定义</w:t>
      </w:r>
    </w:p>
    <w:p>
      <w:pPr>
        <w:pStyle w:val="15"/>
        <w:numPr>
          <w:ilvl w:val="0"/>
          <w:numId w:val="14"/>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招标方</w:t>
      </w:r>
      <w:r>
        <w:rPr>
          <w:rFonts w:hint="eastAsia" w:asciiTheme="minorEastAsia" w:hAnsiTheme="minorEastAsia"/>
          <w:lang w:eastAsia="zh-CN"/>
        </w:rPr>
        <w:t>”</w:t>
      </w:r>
      <w:r>
        <w:rPr>
          <w:rFonts w:asciiTheme="minorEastAsia" w:hAnsiTheme="minorEastAsia"/>
          <w:lang w:eastAsia="zh-TW"/>
        </w:rPr>
        <w:t>系指组织本次招标的</w:t>
      </w:r>
      <w:r>
        <w:rPr>
          <w:rFonts w:hint="eastAsia" w:asciiTheme="minorEastAsia" w:hAnsiTheme="minorEastAsia"/>
          <w:lang w:eastAsia="zh-CN"/>
        </w:rPr>
        <w:t>嘉兴市第一医院</w:t>
      </w:r>
      <w:r>
        <w:rPr>
          <w:rFonts w:asciiTheme="minorEastAsia" w:hAnsiTheme="minorEastAsia"/>
          <w:lang w:eastAsia="zh-TW"/>
        </w:rPr>
        <w:t>。</w:t>
      </w:r>
    </w:p>
    <w:p>
      <w:pPr>
        <w:pStyle w:val="15"/>
        <w:numPr>
          <w:ilvl w:val="0"/>
          <w:numId w:val="14"/>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投标人</w:t>
      </w:r>
      <w:r>
        <w:rPr>
          <w:rFonts w:hint="eastAsia" w:asciiTheme="minorEastAsia" w:hAnsiTheme="minorEastAsia"/>
          <w:lang w:eastAsia="zh-CN"/>
        </w:rPr>
        <w:t>”</w:t>
      </w:r>
      <w:r>
        <w:rPr>
          <w:rFonts w:asciiTheme="minorEastAsia" w:hAnsiTheme="minorEastAsia"/>
          <w:lang w:eastAsia="zh-TW"/>
        </w:rPr>
        <w:t>系指向招标方提交投标文件的单位。</w:t>
      </w:r>
    </w:p>
    <w:p>
      <w:pPr>
        <w:pStyle w:val="15"/>
        <w:numPr>
          <w:ilvl w:val="0"/>
          <w:numId w:val="14"/>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系指投标人按招标文件规定向招标方提供的产品和服务。</w:t>
      </w:r>
    </w:p>
    <w:p>
      <w:pPr>
        <w:pStyle w:val="15"/>
        <w:numPr>
          <w:ilvl w:val="0"/>
          <w:numId w:val="13"/>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lang w:eastAsia="zh-TW"/>
        </w:rPr>
        <w:t>投标委托</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15"/>
        <w:numPr>
          <w:ilvl w:val="0"/>
          <w:numId w:val="13"/>
        </w:numPr>
        <w:tabs>
          <w:tab w:val="left" w:pos="142"/>
        </w:tabs>
        <w:snapToGrid w:val="0"/>
        <w:spacing w:before="120" w:line="460" w:lineRule="exact"/>
        <w:ind w:left="284" w:hanging="426" w:firstLineChars="0"/>
        <w:rPr>
          <w:rFonts w:asciiTheme="minorEastAsia" w:hAnsiTheme="minorEastAsia"/>
          <w:sz w:val="28"/>
        </w:rPr>
      </w:pPr>
      <w:r>
        <w:rPr>
          <w:rFonts w:asciiTheme="minorEastAsia" w:hAnsiTheme="minorEastAsia"/>
          <w:b/>
          <w:sz w:val="28"/>
          <w:lang w:eastAsia="zh-TW"/>
        </w:rPr>
        <w:t>投标费用</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不论投标结果如何，投标人均应自行承担所有与投标有关的全部费用（招标文件有其他相反规定除外）。</w:t>
      </w:r>
    </w:p>
    <w:p>
      <w:pPr>
        <w:pStyle w:val="15"/>
        <w:numPr>
          <w:ilvl w:val="0"/>
          <w:numId w:val="13"/>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rPr>
        <w:t>质疑</w:t>
      </w:r>
    </w:p>
    <w:p>
      <w:pPr>
        <w:pStyle w:val="15"/>
        <w:numPr>
          <w:ilvl w:val="0"/>
          <w:numId w:val="15"/>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pPr>
        <w:pStyle w:val="15"/>
        <w:numPr>
          <w:ilvl w:val="0"/>
          <w:numId w:val="15"/>
        </w:numPr>
        <w:tabs>
          <w:tab w:val="left" w:pos="284"/>
        </w:tabs>
        <w:snapToGrid w:val="0"/>
        <w:spacing w:line="460" w:lineRule="exact"/>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投标人</w:t>
      </w:r>
      <w:r>
        <w:rPr>
          <w:rFonts w:asciiTheme="minorEastAsia" w:hAnsiTheme="minorEastAsia"/>
          <w:lang w:eastAsia="zh-CN"/>
        </w:rPr>
        <w:t>提出质疑应当提交质疑函和必要的证明材料。</w:t>
      </w: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投标文件的编制</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投标文件的组成</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投标文件由资信商务及技术文件、投标报价文件两部分组成。</w:t>
      </w:r>
    </w:p>
    <w:p>
      <w:pPr>
        <w:pStyle w:val="15"/>
        <w:numPr>
          <w:ilvl w:val="0"/>
          <w:numId w:val="17"/>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资信商务及技术文件</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A</w:t>
      </w:r>
      <w:r>
        <w:rPr>
          <w:rFonts w:hint="eastAsia" w:asciiTheme="minorEastAsia" w:hAnsiTheme="minorEastAsia" w:eastAsiaTheme="minorEastAsia"/>
          <w:sz w:val="28"/>
        </w:rPr>
        <w:t xml:space="preserve"> </w:t>
      </w:r>
      <w:r>
        <w:rPr>
          <w:rFonts w:asciiTheme="minorEastAsia" w:hAnsiTheme="minorEastAsia" w:eastAsiaTheme="minorEastAsia"/>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pStyle w:val="14"/>
        <w:ind w:firstLine="0"/>
        <w:rPr>
          <w:rFonts w:asciiTheme="minorEastAsia" w:hAnsiTheme="minorEastAsia" w:eastAsiaTheme="minorEastAsia"/>
          <w:sz w:val="24"/>
        </w:rPr>
      </w:pPr>
      <w:r>
        <w:rPr>
          <w:rFonts w:asciiTheme="minorEastAsia" w:hAnsiTheme="minorEastAsia" w:eastAsiaTheme="minorEastAsia"/>
          <w:sz w:val="24"/>
        </w:rPr>
        <w:t>（4）提供企业税务登记证副本复印件；</w:t>
      </w:r>
    </w:p>
    <w:p>
      <w:pPr>
        <w:pStyle w:val="14"/>
        <w:ind w:firstLine="0"/>
        <w:rPr>
          <w:rFonts w:cs="宋体" w:asciiTheme="minorEastAsia" w:hAnsiTheme="minorEastAsia"/>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 xml:space="preserve">） </w:t>
      </w:r>
      <w:r>
        <w:rPr>
          <w:rFonts w:cs="宋体" w:asciiTheme="minorEastAsia" w:hAnsiTheme="minorEastAsia"/>
        </w:rPr>
        <w:t>提供企业医疗器械生产或经营许可证（备案证）</w:t>
      </w:r>
      <w:r>
        <w:rPr>
          <w:rFonts w:hint="eastAsia" w:cs="宋体" w:asciiTheme="minorEastAsia" w:hAnsiTheme="minorEastAsia"/>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6</w:t>
      </w:r>
      <w:r>
        <w:rPr>
          <w:rFonts w:cs="Times New Roman" w:asciiTheme="minorEastAsia" w:hAnsiTheme="minorEastAsia" w:eastAsiaTheme="minorEastAsia"/>
          <w:kern w:val="0"/>
          <w:sz w:val="24"/>
          <w:szCs w:val="20"/>
          <w:lang w:val="en-US" w:eastAsia="zh-CN" w:bidi="ar-SA"/>
        </w:rPr>
        <w:t>）投标产品属于医疗器械的必须具有有效的医疗器械注册证（备案证）</w:t>
      </w:r>
      <w:r>
        <w:rPr>
          <w:rFonts w:hint="eastAsia" w:cs="Times New Roman" w:asciiTheme="minorEastAsia" w:hAnsiTheme="minorEastAsia" w:eastAsiaTheme="minorEastAsia"/>
          <w:kern w:val="0"/>
          <w:sz w:val="24"/>
          <w:szCs w:val="20"/>
          <w:lang w:val="en-US" w:eastAsia="zh-CN" w:bidi="ar-SA"/>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7</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B</w:t>
      </w:r>
      <w:r>
        <w:rPr>
          <w:rFonts w:asciiTheme="minorEastAsia" w:hAnsiTheme="minorEastAsia" w:eastAsiaTheme="minorEastAsia"/>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sz w:val="28"/>
        </w:rPr>
      </w:pPr>
      <w:r>
        <w:rPr>
          <w:rFonts w:hint="eastAsia" w:asciiTheme="minorEastAsia" w:hAnsiTheme="minorEastAsia"/>
          <w:b/>
          <w:sz w:val="28"/>
        </w:rPr>
        <w:t>C</w:t>
      </w:r>
      <w:r>
        <w:rPr>
          <w:rFonts w:asciiTheme="minorEastAsia" w:hAnsiTheme="minorEastAsia"/>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pStyle w:val="15"/>
        <w:numPr>
          <w:ilvl w:val="0"/>
          <w:numId w:val="17"/>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报价文件：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（2）报价方案明细表（格式见附件）；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（3）投标人针对报价需要说明的其他文件和说明（格式自拟）。</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注▲：法定代表人授权委托书、投标声明书、开标一栏表必须由相应代表人签名并加盖单位公章。资信及商务文件和技术文件中不得出现价格信息，否则以无效标处理。 </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投标报价</w:t>
      </w:r>
    </w:p>
    <w:p>
      <w:pPr>
        <w:pStyle w:val="15"/>
        <w:numPr>
          <w:ilvl w:val="0"/>
          <w:numId w:val="1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15"/>
        <w:numPr>
          <w:ilvl w:val="0"/>
          <w:numId w:val="1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投标报价为履行合同的最终价格，应包括货款、备品、包装、运输、装卸、保险、税金、货到就位等一切税金和费用。</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投标文件的有效期</w:t>
      </w:r>
    </w:p>
    <w:p>
      <w:pPr>
        <w:pStyle w:val="15"/>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自投标截止日起90天内投标文件应保持有效。</w:t>
      </w:r>
    </w:p>
    <w:p>
      <w:pPr>
        <w:pStyle w:val="15"/>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中标人的投标文件自开标之日起至合同履行完毕均应保持有效。</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投标文件拒收的情形</w:t>
      </w:r>
    </w:p>
    <w:p>
      <w:pPr>
        <w:pStyle w:val="15"/>
        <w:numPr>
          <w:ilvl w:val="0"/>
          <w:numId w:val="20"/>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由于包装不妥，在送交途中严重破损或失散的投标文件；</w:t>
      </w:r>
    </w:p>
    <w:p>
      <w:pPr>
        <w:pStyle w:val="15"/>
        <w:numPr>
          <w:ilvl w:val="0"/>
          <w:numId w:val="20"/>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未办理网上报名手续的。</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投标无效的情形</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实质上没有响应招标文件要求的投标将被视为无效投标。在评审时，如发现下列情形之一的，投标文件将被视为无效：</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仅以非纸制文本形式的投标文件；</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投标方未能提供合格的资格文件；</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与招标文件有重大偏离的投标文件；任何一项实质性指标低于招标需求的投标无效；</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对一个标项提供两个投标方案或两个报价的；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投标文件应盖公章而未盖公章或盖非公司公章、未有效授权、法定代表人授权书填写不完整或有涂改的；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投标报价超出最高限价的；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与其他参加本次投标供应商的投标文件（技术文件）的文字表述内容相同连续20行以上或差错相同2处以上的；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对列入失信被执行人、重大税收违法案件当事人名单、政府采购严重违法失信行为记录名单的供应商 ；</w:t>
      </w:r>
    </w:p>
    <w:p>
      <w:pPr>
        <w:pStyle w:val="15"/>
        <w:numPr>
          <w:ilvl w:val="0"/>
          <w:numId w:val="21"/>
        </w:numPr>
        <w:tabs>
          <w:tab w:val="left" w:pos="284"/>
          <w:tab w:val="left" w:pos="567"/>
        </w:tabs>
        <w:snapToGrid w:val="0"/>
        <w:spacing w:line="460" w:lineRule="exact"/>
        <w:ind w:firstLineChars="0"/>
        <w:rPr>
          <w:rFonts w:asciiTheme="minorEastAsia" w:hAnsiTheme="minorEastAsia"/>
          <w:lang w:eastAsia="zh-CN"/>
        </w:rPr>
      </w:pPr>
      <w:r>
        <w:rPr>
          <w:rFonts w:asciiTheme="minorEastAsia" w:hAnsiTheme="minorEastAsia"/>
          <w:lang w:eastAsia="zh-CN"/>
        </w:rPr>
        <w:t>不符合法律、法规和本招标文件规定的其他实质性要求的。</w:t>
      </w:r>
    </w:p>
    <w:p>
      <w:pPr>
        <w:pStyle w:val="15"/>
        <w:numPr>
          <w:ilvl w:val="0"/>
          <w:numId w:val="12"/>
        </w:numPr>
        <w:tabs>
          <w:tab w:val="left" w:pos="284"/>
        </w:tabs>
        <w:snapToGrid w:val="0"/>
        <w:spacing w:before="120" w:after="120" w:line="460" w:lineRule="exact"/>
        <w:ind w:firstLineChars="0"/>
        <w:rPr>
          <w:rFonts w:asciiTheme="minorEastAsia" w:hAnsiTheme="minorEastAsia"/>
          <w:b/>
          <w:sz w:val="28"/>
        </w:rPr>
      </w:pPr>
      <w:r>
        <w:rPr>
          <w:rFonts w:asciiTheme="minorEastAsia" w:hAnsiTheme="minorEastAsia"/>
          <w:b/>
          <w:spacing w:val="-4"/>
          <w:sz w:val="30"/>
        </w:rPr>
        <w:t>开标</w:t>
      </w:r>
    </w:p>
    <w:p>
      <w:pPr>
        <w:widowControl/>
        <w:tabs>
          <w:tab w:val="left" w:pos="284"/>
          <w:tab w:val="left" w:pos="993"/>
        </w:tabs>
        <w:snapToGrid w:val="0"/>
        <w:spacing w:before="120" w:line="460" w:lineRule="exact"/>
        <w:ind w:firstLine="551"/>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本项目不要求投标人(法定代表人或授权委托人)至开标现场参加开标活动。投标人应根据招标文件前附表要求，</w:t>
      </w:r>
      <w:r>
        <w:rPr>
          <w:rFonts w:hint="eastAsia" w:asciiTheme="minorEastAsia" w:hAnsiTheme="minorEastAsia" w:eastAsiaTheme="minorEastAsia"/>
          <w:b/>
          <w:sz w:val="24"/>
          <w:highlight w:val="yellow"/>
          <w:u w:val="single"/>
        </w:rPr>
        <w:t>在规定的时间内将投标文件</w:t>
      </w:r>
      <w:r>
        <w:rPr>
          <w:rFonts w:hint="eastAsia" w:asciiTheme="minorEastAsia" w:hAnsiTheme="minorEastAsia" w:eastAsiaTheme="minorEastAsia"/>
          <w:b/>
          <w:sz w:val="24"/>
          <w:highlight w:val="yellow"/>
          <w:u w:val="single"/>
          <w:lang w:val="en-US" w:eastAsia="zh-CN"/>
        </w:rPr>
        <w:t>采用</w:t>
      </w:r>
      <w:r>
        <w:rPr>
          <w:rFonts w:hint="eastAsia" w:asciiTheme="minorEastAsia" w:hAnsiTheme="minorEastAsia" w:eastAsiaTheme="minorEastAsia"/>
          <w:b/>
          <w:sz w:val="24"/>
          <w:highlight w:val="yellow"/>
          <w:u w:val="single"/>
        </w:rPr>
        <w:t>邮寄快递的方式，于</w:t>
      </w:r>
      <w:r>
        <w:rPr>
          <w:rFonts w:hint="eastAsia" w:asciiTheme="minorEastAsia" w:hAnsiTheme="minorEastAsia" w:eastAsiaTheme="minorEastAsia"/>
          <w:b/>
          <w:sz w:val="24"/>
          <w:highlight w:val="yellow"/>
          <w:u w:val="single"/>
          <w:lang w:eastAsia="zh-CN"/>
        </w:rPr>
        <w:t>开标当日14:30</w:t>
      </w:r>
      <w:r>
        <w:rPr>
          <w:rFonts w:hint="eastAsia" w:asciiTheme="minorEastAsia" w:hAnsiTheme="minorEastAsia" w:eastAsiaTheme="minorEastAsia"/>
          <w:b/>
          <w:sz w:val="24"/>
          <w:highlight w:val="yellow"/>
          <w:u w:val="single"/>
        </w:rPr>
        <w:t>之前送达至浙江省嘉兴市中环南路</w:t>
      </w:r>
      <w:r>
        <w:rPr>
          <w:rFonts w:asciiTheme="minorEastAsia" w:hAnsiTheme="minorEastAsia" w:eastAsiaTheme="minorEastAsia"/>
          <w:b/>
          <w:sz w:val="24"/>
          <w:highlight w:val="yellow"/>
          <w:u w:val="single"/>
        </w:rPr>
        <w:t xml:space="preserve"> 1882 </w:t>
      </w:r>
      <w:r>
        <w:rPr>
          <w:rFonts w:hint="eastAsia" w:asciiTheme="minorEastAsia" w:hAnsiTheme="minorEastAsia" w:eastAsiaTheme="minorEastAsia"/>
          <w:b/>
          <w:sz w:val="24"/>
          <w:highlight w:val="yellow"/>
          <w:u w:val="single"/>
        </w:rPr>
        <w:t>号嘉兴市第一医院六号楼四楼招标采购中心</w:t>
      </w:r>
      <w:r>
        <w:rPr>
          <w:rFonts w:hint="eastAsia" w:asciiTheme="minorEastAsia" w:hAnsiTheme="minorEastAsia" w:eastAsiaTheme="minorEastAsia"/>
          <w:b/>
          <w:sz w:val="24"/>
          <w:u w:val="single"/>
        </w:rPr>
        <w:t>，联系人：喻老师，联系电话：0573-82221162。所有未寄达或未送达上述指定地点的投标文件，视作投标人主动放弃。</w:t>
      </w: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评标</w:t>
      </w:r>
    </w:p>
    <w:p>
      <w:pPr>
        <w:pStyle w:val="15"/>
        <w:numPr>
          <w:ilvl w:val="0"/>
          <w:numId w:val="22"/>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组建评标委员会</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本项目评标委员会按《中华人民共和国政府采购法》相关要求组成</w:t>
      </w:r>
      <w:r>
        <w:rPr>
          <w:rFonts w:hint="eastAsia" w:asciiTheme="minorEastAsia" w:hAnsiTheme="minorEastAsia" w:eastAsiaTheme="minorEastAsia"/>
          <w:sz w:val="24"/>
        </w:rPr>
        <w:t>，</w:t>
      </w:r>
      <w:r>
        <w:rPr>
          <w:rFonts w:asciiTheme="minorEastAsia" w:hAnsiTheme="minorEastAsia" w:eastAsiaTheme="minorEastAsia"/>
          <w:sz w:val="24"/>
        </w:rPr>
        <w:t>评审专家4人和用户代表 1 人。</w:t>
      </w:r>
    </w:p>
    <w:p>
      <w:pPr>
        <w:pStyle w:val="15"/>
        <w:numPr>
          <w:ilvl w:val="0"/>
          <w:numId w:val="22"/>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评标程序</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采购中心工作人员协助评标委员会对投标人的资格和投标文件的完整性、合法性等进行审查。</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评标委员会审查投标文件的实质性内容是否符合招标文件的实质性要求。</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评标委员会完成评标后,按评标原则推荐中标候选人同时起草评标报告。</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全权代表未到场或者拒绝澄清或者澄清的内容改变了投标文件的实质性内容的，评标委员会有权对该投标文件做出不利于投标人的评判。</w:t>
      </w:r>
    </w:p>
    <w:p>
      <w:pPr>
        <w:pStyle w:val="15"/>
        <w:numPr>
          <w:ilvl w:val="0"/>
          <w:numId w:val="22"/>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评标原则</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numPr>
          <w:ilvl w:val="0"/>
          <w:numId w:val="22"/>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评标过程的监督</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本项目评标过程实行全程录音、录像监控。</w:t>
      </w: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定标</w:t>
      </w:r>
    </w:p>
    <w:p>
      <w:pPr>
        <w:pStyle w:val="15"/>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本项目由评标委员会推荐中标人。</w:t>
      </w:r>
    </w:p>
    <w:p>
      <w:pPr>
        <w:pStyle w:val="15"/>
        <w:numPr>
          <w:ilvl w:val="0"/>
          <w:numId w:val="24"/>
        </w:numPr>
        <w:tabs>
          <w:tab w:val="left" w:pos="284"/>
        </w:tabs>
        <w:snapToGrid w:val="0"/>
        <w:spacing w:line="460" w:lineRule="exact"/>
        <w:ind w:firstLineChars="0"/>
        <w:rPr>
          <w:rFonts w:asciiTheme="minorEastAsia" w:hAnsiTheme="minorEastAsia"/>
        </w:rPr>
      </w:pPr>
      <w:r>
        <w:rPr>
          <w:rFonts w:hint="eastAsia" w:asciiTheme="minorEastAsia" w:hAnsiTheme="minorEastAsia"/>
        </w:rPr>
        <w:t>评审</w:t>
      </w:r>
      <w:r>
        <w:rPr>
          <w:rFonts w:asciiTheme="minorEastAsia" w:hAnsiTheme="minorEastAsia"/>
        </w:rPr>
        <w:t>结果经招标方确认后，采购中心将于2个工作日内在</w:t>
      </w:r>
      <w:r>
        <w:rPr>
          <w:rFonts w:hint="eastAsia" w:cs="宋体" w:asciiTheme="minorEastAsia" w:hAnsiTheme="minorEastAsia"/>
        </w:rPr>
        <w:t>嘉兴市第一医院外网</w:t>
      </w:r>
      <w:r>
        <w:rPr>
          <w:rFonts w:hint="eastAsia" w:asciiTheme="minorEastAsia" w:hAnsiTheme="minorEastAsia"/>
        </w:rPr>
        <w:t>（http://www.jxdyyy.com）发布中标公告，公告期为3个工作日。</w:t>
      </w:r>
    </w:p>
    <w:p>
      <w:pPr>
        <w:pStyle w:val="15"/>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中标人应在</w:t>
      </w:r>
      <w:r>
        <w:rPr>
          <w:rFonts w:hint="eastAsia" w:asciiTheme="minorEastAsia" w:hAnsiTheme="minorEastAsia"/>
          <w:lang w:eastAsia="zh-CN"/>
        </w:rPr>
        <w:t>成交结果公示期结束后30日内</w:t>
      </w:r>
      <w:r>
        <w:rPr>
          <w:rFonts w:asciiTheme="minorEastAsia" w:hAnsiTheme="minorEastAsia"/>
          <w:lang w:eastAsia="zh-CN"/>
        </w:rPr>
        <w:t>与</w:t>
      </w:r>
      <w:r>
        <w:rPr>
          <w:rFonts w:hint="eastAsia" w:asciiTheme="minorEastAsia" w:hAnsiTheme="minorEastAsia"/>
          <w:lang w:eastAsia="zh-CN"/>
        </w:rPr>
        <w:t>招标方</w:t>
      </w:r>
      <w:r>
        <w:rPr>
          <w:rFonts w:asciiTheme="minorEastAsia" w:hAnsiTheme="minorEastAsia"/>
          <w:lang w:eastAsia="zh-CN"/>
        </w:rPr>
        <w:t>签订合同。</w:t>
      </w:r>
    </w:p>
    <w:p>
      <w:pPr>
        <w:pStyle w:val="15"/>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中标人在</w:t>
      </w:r>
      <w:r>
        <w:rPr>
          <w:rFonts w:hint="eastAsia" w:asciiTheme="minorEastAsia" w:hAnsiTheme="minorEastAsia"/>
          <w:lang w:eastAsia="zh-CN"/>
        </w:rPr>
        <w:t>成交结果公示期结束后30日</w:t>
      </w:r>
      <w:r>
        <w:rPr>
          <w:rFonts w:asciiTheme="minorEastAsia" w:hAnsiTheme="minorEastAsia"/>
          <w:lang w:eastAsia="zh-CN"/>
        </w:rPr>
        <w:t>内无正当理由拖延、拒签合同的，招标</w:t>
      </w:r>
      <w:r>
        <w:rPr>
          <w:rFonts w:hint="eastAsia" w:asciiTheme="minorEastAsia" w:hAnsiTheme="minorEastAsia"/>
          <w:lang w:eastAsia="zh-CN"/>
        </w:rPr>
        <w:t>方</w:t>
      </w:r>
      <w:r>
        <w:rPr>
          <w:rFonts w:asciiTheme="minorEastAsia" w:hAnsiTheme="minorEastAsia"/>
          <w:lang w:eastAsia="zh-CN"/>
        </w:rPr>
        <w:t>将取消其中标资格。</w:t>
      </w: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货款的结算</w:t>
      </w:r>
    </w:p>
    <w:p>
      <w:pPr>
        <w:tabs>
          <w:tab w:val="left" w:pos="284"/>
          <w:tab w:val="left" w:pos="993"/>
        </w:tabs>
        <w:spacing w:line="360" w:lineRule="auto"/>
        <w:ind w:firstLine="240" w:firstLineChars="100"/>
        <w:rPr>
          <w:rFonts w:hint="eastAsia" w:ascii="宋体" w:hAnsi="宋体" w:eastAsia="宋体" w:cs="Times New Roman"/>
          <w:color w:val="000000"/>
          <w:kern w:val="0"/>
          <w:sz w:val="24"/>
          <w:szCs w:val="21"/>
          <w:highlight w:val="none"/>
          <w:lang w:val="en-US" w:eastAsia="zh-CN" w:bidi="ar-SA"/>
        </w:rPr>
      </w:pPr>
      <w:r>
        <w:rPr>
          <w:rFonts w:hint="eastAsia" w:ascii="宋体" w:hAnsi="宋体" w:cs="Times New Roman"/>
          <w:color w:val="000000"/>
          <w:kern w:val="0"/>
          <w:sz w:val="24"/>
          <w:szCs w:val="21"/>
          <w:highlight w:val="none"/>
          <w:lang w:val="en-US" w:eastAsia="zh-CN" w:bidi="ar-SA"/>
        </w:rPr>
        <w:t>6.1以</w:t>
      </w:r>
      <w:r>
        <w:rPr>
          <w:rFonts w:hint="eastAsia" w:ascii="宋体" w:hAnsi="宋体" w:eastAsia="宋体" w:cs="Times New Roman"/>
          <w:color w:val="000000"/>
          <w:kern w:val="0"/>
          <w:sz w:val="24"/>
          <w:szCs w:val="21"/>
          <w:highlight w:val="none"/>
          <w:lang w:val="en-US" w:eastAsia="zh-CN" w:bidi="ar-SA"/>
        </w:rPr>
        <w:t>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数量为准，价格=中标单价*实际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w:t>
      </w:r>
      <w:r>
        <w:rPr>
          <w:rFonts w:hint="eastAsia" w:ascii="宋体" w:hAnsi="宋体" w:cs="Times New Roman"/>
          <w:color w:val="000000"/>
          <w:kern w:val="0"/>
          <w:sz w:val="24"/>
          <w:szCs w:val="21"/>
          <w:highlight w:val="none"/>
          <w:lang w:val="en-US" w:eastAsia="zh-CN" w:bidi="ar-SA"/>
        </w:rPr>
        <w:t>；</w:t>
      </w:r>
    </w:p>
    <w:p>
      <w:pPr>
        <w:pStyle w:val="14"/>
        <w:spacing w:line="360" w:lineRule="auto"/>
        <w:ind w:firstLine="240" w:firstLineChars="100"/>
        <w:rPr>
          <w:rFonts w:hint="default" w:asciiTheme="minorEastAsia" w:hAnsiTheme="minorEastAsia" w:eastAsiaTheme="minorEastAsia"/>
          <w:b/>
          <w:sz w:val="36"/>
          <w:lang w:val="en-US"/>
        </w:rPr>
      </w:pPr>
      <w:r>
        <w:rPr>
          <w:rFonts w:hint="eastAsia" w:ascii="宋体" w:hAnsi="宋体"/>
          <w:color w:val="000000"/>
          <w:szCs w:val="21"/>
          <w:highlight w:val="none"/>
          <w:lang w:val="en-US" w:eastAsia="zh-CN"/>
        </w:rPr>
        <w:t>6.2单次购买结算方式为设备验收合格</w:t>
      </w:r>
      <w:r>
        <w:rPr>
          <w:rFonts w:hint="eastAsia" w:asciiTheme="minorEastAsia" w:hAnsiTheme="minorEastAsia" w:eastAsiaTheme="minorEastAsia"/>
          <w:sz w:val="24"/>
        </w:rPr>
        <w:t>且收到发票后叁个月</w:t>
      </w:r>
      <w:r>
        <w:rPr>
          <w:rFonts w:hint="eastAsia" w:asciiTheme="minorEastAsia" w:hAnsiTheme="minorEastAsia" w:eastAsiaTheme="minorEastAsia"/>
          <w:sz w:val="24"/>
          <w:lang w:val="en-US" w:eastAsia="zh-CN"/>
        </w:rPr>
        <w:t>内</w:t>
      </w:r>
      <w:r>
        <w:rPr>
          <w:rFonts w:hint="eastAsia" w:ascii="宋体" w:hAnsi="宋体"/>
          <w:color w:val="000000"/>
          <w:szCs w:val="21"/>
          <w:highlight w:val="none"/>
          <w:lang w:val="en-US" w:eastAsia="zh-CN"/>
        </w:rPr>
        <w:t>支付总价的90%，剩余总价的10%壹年后付清。</w:t>
      </w: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pStyle w:val="15"/>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评标办法及评分标准</w:t>
      </w:r>
    </w:p>
    <w:p>
      <w:pPr>
        <w:widowControl/>
        <w:tabs>
          <w:tab w:val="left" w:pos="284"/>
          <w:tab w:val="left" w:pos="993"/>
        </w:tabs>
        <w:snapToGrid w:val="0"/>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lang w:eastAsia="zh-TW"/>
        </w:rPr>
        <w:t>根据《</w:t>
      </w:r>
      <w:r>
        <w:rPr>
          <w:rFonts w:hint="eastAsia" w:asciiTheme="minorEastAsia" w:hAnsiTheme="minorEastAsia" w:eastAsiaTheme="minorEastAsia"/>
          <w:sz w:val="24"/>
          <w:szCs w:val="24"/>
          <w:lang w:eastAsia="zh-TW"/>
        </w:rPr>
        <w:t>中华人民共和国招标投标法</w:t>
      </w:r>
      <w:r>
        <w:rPr>
          <w:rFonts w:asciiTheme="minorEastAsia" w:hAnsiTheme="minorEastAsia" w:eastAsiaTheme="minorEastAsia"/>
          <w:sz w:val="24"/>
          <w:szCs w:val="24"/>
          <w:lang w:eastAsia="zh-TW"/>
        </w:rPr>
        <w:t>》等有关法律法规，结合本项目的实际需求，制定本办法。</w:t>
      </w:r>
    </w:p>
    <w:p>
      <w:pPr>
        <w:pStyle w:val="15"/>
        <w:numPr>
          <w:ilvl w:val="0"/>
          <w:numId w:val="25"/>
        </w:numPr>
        <w:tabs>
          <w:tab w:val="left" w:pos="284"/>
        </w:tabs>
        <w:snapToGrid w:val="0"/>
        <w:spacing w:before="120" w:after="120" w:line="360" w:lineRule="auto"/>
        <w:ind w:left="567" w:hanging="567" w:firstLineChars="0"/>
        <w:rPr>
          <w:rFonts w:asciiTheme="minorEastAsia" w:hAnsiTheme="minorEastAsia"/>
          <w:b/>
        </w:rPr>
      </w:pPr>
      <w:r>
        <w:rPr>
          <w:rFonts w:asciiTheme="minorEastAsia" w:hAnsiTheme="minorEastAsia"/>
          <w:b/>
          <w:lang w:eastAsia="zh-TW"/>
        </w:rPr>
        <w:t>总则</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本次评标采用综合评分法，总分为100分，其中价格分</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w:t>
      </w:r>
      <w:bookmarkStart w:id="31" w:name="_Hlk34720842"/>
      <w:r>
        <w:rPr>
          <w:rFonts w:asciiTheme="minorEastAsia" w:hAnsiTheme="minorEastAsia" w:eastAsiaTheme="minorEastAsia"/>
          <w:sz w:val="24"/>
          <w:szCs w:val="24"/>
          <w:lang w:eastAsia="zh-TW"/>
        </w:rPr>
        <w:t>技术商务分</w:t>
      </w:r>
      <w:bookmarkEnd w:id="31"/>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分。合格投标人的评标得分为各项目汇总得分，中标候选资格按评标得分由高到低顺序排列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得分相同的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按投标报价由低到高顺序排列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得分且投标报价相同的，按技术得分由高到低顺序排列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仍不能分出前后的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以投标签到先后顺序确定中标人。评分过程中采用四舍五入法，并保留小数2位。</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投标人评标综合得分=价格分+技术商务分</w:t>
      </w:r>
    </w:p>
    <w:p>
      <w:pPr>
        <w:pStyle w:val="15"/>
        <w:numPr>
          <w:ilvl w:val="0"/>
          <w:numId w:val="25"/>
        </w:numPr>
        <w:tabs>
          <w:tab w:val="left" w:pos="284"/>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评分标准说明：</w:t>
      </w:r>
    </w:p>
    <w:p>
      <w:pPr>
        <w:pStyle w:val="15"/>
        <w:numPr>
          <w:ilvl w:val="0"/>
          <w:numId w:val="26"/>
        </w:numPr>
        <w:tabs>
          <w:tab w:val="left" w:pos="284"/>
        </w:tabs>
        <w:spacing w:line="360" w:lineRule="auto"/>
        <w:ind w:firstLineChars="0"/>
        <w:rPr>
          <w:rFonts w:asciiTheme="minorEastAsia" w:hAnsiTheme="minorEastAsia"/>
          <w:b/>
          <w:bCs/>
          <w:spacing w:val="-4"/>
        </w:rPr>
      </w:pPr>
      <w:r>
        <w:rPr>
          <w:rFonts w:asciiTheme="minorEastAsia" w:hAnsiTheme="minorEastAsia"/>
          <w:b/>
          <w:bCs/>
          <w:spacing w:val="-4"/>
        </w:rPr>
        <w:t>价格分（</w:t>
      </w:r>
      <w:r>
        <w:rPr>
          <w:rFonts w:hint="eastAsia" w:asciiTheme="minorEastAsia" w:hAnsiTheme="minorEastAsia"/>
          <w:b/>
          <w:bCs/>
          <w:spacing w:val="-4"/>
          <w:lang w:val="en-US" w:eastAsia="zh-CN"/>
        </w:rPr>
        <w:t>3</w:t>
      </w:r>
      <w:r>
        <w:rPr>
          <w:rFonts w:hint="eastAsia" w:asciiTheme="minorEastAsia" w:hAnsiTheme="minorEastAsia"/>
          <w:b/>
          <w:bCs/>
          <w:spacing w:val="-4"/>
        </w:rPr>
        <w:t>0</w:t>
      </w:r>
      <w:r>
        <w:rPr>
          <w:rFonts w:asciiTheme="minorEastAsia" w:hAnsiTheme="minorEastAsia"/>
          <w:b/>
          <w:bCs/>
          <w:spacing w:val="-4"/>
        </w:rPr>
        <w:t>分）</w:t>
      </w:r>
    </w:p>
    <w:p>
      <w:pPr>
        <w:pStyle w:val="15"/>
        <w:numPr>
          <w:ilvl w:val="0"/>
          <w:numId w:val="27"/>
        </w:numPr>
        <w:tabs>
          <w:tab w:val="left" w:pos="284"/>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价格分采用低价优先法计算，即满足招标文件要求且投标价格最低的投标报价为评标基准价，其他投标人的价格分按照下列公式计算：</w:t>
      </w:r>
    </w:p>
    <w:p>
      <w:pPr>
        <w:tabs>
          <w:tab w:val="left" w:pos="284"/>
          <w:tab w:val="left" w:pos="993"/>
        </w:tabs>
        <w:spacing w:line="360" w:lineRule="auto"/>
        <w:ind w:firstLine="464" w:firstLineChars="200"/>
        <w:rPr>
          <w:rFonts w:asciiTheme="minorEastAsia" w:hAnsiTheme="minorEastAsia" w:eastAsiaTheme="minorEastAsia"/>
          <w:bCs/>
          <w:spacing w:val="-4"/>
          <w:kern w:val="2"/>
          <w:sz w:val="24"/>
          <w:szCs w:val="24"/>
        </w:rPr>
      </w:pPr>
      <w:r>
        <w:rPr>
          <w:rFonts w:asciiTheme="minorEastAsia" w:hAnsiTheme="minorEastAsia" w:eastAsiaTheme="minorEastAsia"/>
          <w:bCs/>
          <w:spacing w:val="-4"/>
          <w:kern w:val="2"/>
          <w:sz w:val="24"/>
          <w:szCs w:val="24"/>
        </w:rPr>
        <w:t>价格分=（评标基准价/投标报价）×</w:t>
      </w:r>
      <w:r>
        <w:rPr>
          <w:rFonts w:hint="eastAsia" w:asciiTheme="minorEastAsia" w:hAnsiTheme="minorEastAsia" w:eastAsiaTheme="minorEastAsia"/>
          <w:bCs/>
          <w:spacing w:val="-4"/>
          <w:kern w:val="2"/>
          <w:sz w:val="24"/>
          <w:szCs w:val="24"/>
          <w:lang w:val="en-US" w:eastAsia="zh-CN"/>
        </w:rPr>
        <w:t>3</w:t>
      </w:r>
      <w:r>
        <w:rPr>
          <w:rFonts w:hint="eastAsia" w:asciiTheme="minorEastAsia" w:hAnsiTheme="minorEastAsia" w:eastAsiaTheme="minorEastAsia"/>
          <w:bCs/>
          <w:spacing w:val="-4"/>
          <w:kern w:val="2"/>
          <w:sz w:val="24"/>
          <w:szCs w:val="24"/>
        </w:rPr>
        <w:t>0</w:t>
      </w:r>
      <w:r>
        <w:rPr>
          <w:rFonts w:asciiTheme="minorEastAsia" w:hAnsiTheme="minorEastAsia" w:eastAsiaTheme="minorEastAsia"/>
          <w:bCs/>
          <w:spacing w:val="-4"/>
          <w:kern w:val="2"/>
          <w:sz w:val="24"/>
          <w:szCs w:val="24"/>
        </w:rPr>
        <w:t>%×100</w:t>
      </w:r>
    </w:p>
    <w:p>
      <w:pPr>
        <w:pStyle w:val="15"/>
        <w:numPr>
          <w:ilvl w:val="0"/>
          <w:numId w:val="27"/>
        </w:numPr>
        <w:tabs>
          <w:tab w:val="left" w:pos="284"/>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投标人的投标报价超过招标方设定的最高限价，将作为无效标。</w:t>
      </w:r>
    </w:p>
    <w:p>
      <w:pPr>
        <w:pStyle w:val="15"/>
        <w:numPr>
          <w:ilvl w:val="0"/>
          <w:numId w:val="27"/>
        </w:numPr>
        <w:tabs>
          <w:tab w:val="left" w:pos="284"/>
        </w:tabs>
        <w:spacing w:line="360" w:lineRule="auto"/>
        <w:ind w:firstLineChars="0"/>
        <w:rPr>
          <w:rFonts w:asciiTheme="minorEastAsia" w:hAnsiTheme="minorEastAsia"/>
          <w:bCs/>
          <w:spacing w:val="-4"/>
          <w:lang w:eastAsia="zh-CN"/>
        </w:rPr>
      </w:pPr>
      <w:r>
        <w:rPr>
          <w:rFonts w:asciiTheme="minorEastAsia" w:hAnsiTheme="minorEastAsia"/>
          <w:bCs/>
          <w:spacing w:val="-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numPr>
          <w:ilvl w:val="0"/>
          <w:numId w:val="26"/>
        </w:numPr>
        <w:tabs>
          <w:tab w:val="left" w:pos="284"/>
        </w:tabs>
        <w:spacing w:line="360" w:lineRule="auto"/>
        <w:ind w:firstLineChars="0"/>
        <w:rPr>
          <w:rFonts w:asciiTheme="minorEastAsia" w:hAnsiTheme="minorEastAsia"/>
          <w:b/>
        </w:rPr>
      </w:pPr>
      <w:r>
        <w:rPr>
          <w:rFonts w:asciiTheme="minorEastAsia" w:hAnsiTheme="minorEastAsia"/>
          <w:b/>
        </w:rPr>
        <w:t>技术商务分（</w:t>
      </w:r>
      <w:r>
        <w:rPr>
          <w:rFonts w:hint="eastAsia" w:asciiTheme="minorEastAsia" w:hAnsiTheme="minorEastAsia"/>
          <w:b/>
          <w:lang w:val="en-US" w:eastAsia="zh-CN"/>
        </w:rPr>
        <w:t>7</w:t>
      </w:r>
      <w:r>
        <w:rPr>
          <w:rFonts w:hint="eastAsia" w:asciiTheme="minorEastAsia" w:hAnsiTheme="minorEastAsia"/>
          <w:b/>
        </w:rPr>
        <w:t>0</w:t>
      </w:r>
      <w:r>
        <w:rPr>
          <w:rFonts w:asciiTheme="minorEastAsia" w:hAnsiTheme="minorEastAsia"/>
          <w:b/>
        </w:rPr>
        <w:t>分）</w:t>
      </w:r>
    </w:p>
    <w:p>
      <w:pPr>
        <w:tabs>
          <w:tab w:val="left" w:pos="284"/>
          <w:tab w:val="left" w:pos="993"/>
        </w:tabs>
        <w:snapToGrid w:val="0"/>
        <w:spacing w:line="360" w:lineRule="auto"/>
        <w:ind w:firstLine="480"/>
        <w:rPr>
          <w:rFonts w:asciiTheme="minorEastAsia" w:hAnsiTheme="minorEastAsia" w:eastAsiaTheme="minorEastAsia"/>
          <w:color w:val="000000"/>
          <w:sz w:val="24"/>
          <w:szCs w:val="24"/>
        </w:rPr>
      </w:pP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按照评标委员会成员的独立评分结果汇总后的算术平均分计算，计算公式为：</w:t>
      </w: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=评标委员会所有成员评分合计数/评标委员会组成人员数。</w:t>
      </w:r>
    </w:p>
    <w:p>
      <w:pPr>
        <w:pStyle w:val="15"/>
        <w:numPr>
          <w:ilvl w:val="0"/>
          <w:numId w:val="25"/>
        </w:numPr>
        <w:tabs>
          <w:tab w:val="left" w:pos="284"/>
        </w:tabs>
        <w:snapToGrid w:val="0"/>
        <w:spacing w:before="120" w:after="120" w:line="360" w:lineRule="auto"/>
        <w:ind w:left="567" w:hanging="567" w:firstLineChars="0"/>
        <w:rPr>
          <w:rFonts w:asciiTheme="minorEastAsia" w:hAnsiTheme="minorEastAsia" w:eastAsiaTheme="minorEastAsia"/>
        </w:rPr>
      </w:pPr>
      <w:r>
        <w:rPr>
          <w:rFonts w:asciiTheme="minorEastAsia" w:hAnsiTheme="minorEastAsia"/>
          <w:b/>
          <w:lang w:eastAsia="zh-TW"/>
        </w:rPr>
        <w:t>评标内容及标准：</w:t>
      </w:r>
    </w:p>
    <w:tbl>
      <w:tblPr>
        <w:tblStyle w:val="11"/>
        <w:tblW w:w="8926" w:type="dxa"/>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序号</w:t>
            </w:r>
          </w:p>
        </w:tc>
        <w:tc>
          <w:tcPr>
            <w:tcW w:w="7305"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评分细则</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客观分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技术功能符合度</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1.1</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对应于采购文件第四章“采购内容及需求”中“招标技术要求”的符合度，每一项不带“☆”的条款不满足采购文件要求扣2分，扣完为止。</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30</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1.2</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对应于采购文件第二章“采购内容及需求”中“招标技术要求”的符合度，每一项带“☆”的条款不满足采购文件要求扣3分，扣完为止。</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2</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投标产品销售业绩：</w:t>
            </w:r>
          </w:p>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评委对本次相同型号产品自2020年1月1日起（以合同签定时间为准）与不同的最终用户签订的销售合同评分，每提供一个合同复印件得1分，最高3分。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环境标志产品、节能产品评审：对所投产品是否取得有效的政府采购节能产品、环境标志产品认证证书的情况进行评价给分（已列入强制要求的除外）。所投产品取得节能产品认证证书的，得2分；所投产品取得环境标志产品认证证书的，得2分；证明材料：提供国家确定的认证机构出具的、处于有效期之内的节能产品、环境标志产品认证证书复印件。</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pPr>
              <w:spacing w:line="360" w:lineRule="auto"/>
              <w:jc w:val="left"/>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主观分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4</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维修成本：包括保修价格、设备配件价格，维修服务费等维修价格。</w:t>
            </w:r>
          </w:p>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维修成本合理且低的得3分；维修成本合理且较低得2分，维修成本合理价格一般得1分，维修成本高的得0.5分，无维修报价得0分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售后服务方案：</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5.1</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售后服务方案，包括但不限于服务响应时间、故障解决方案，响应时间短，解决方案充分得3分；响应时间一般，解决方案一般2分；响应时间长，解决方案差1分；无解决方案得0分；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5.2</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售后服务机构备品备件储备情况，储备充足能充分满足售后服务要求得2分，储备一般基本能满足售后服务要求得1分，无备品备件储备得0分。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5.3</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售后服务机构技术服务人员情况，提供姓名、工作经验、资质证书情况，人员配备充足售后服务经验丰富得3分，人员配备和售后服务一般得2分，人员配备不足售后服务经验差1分，无人员配备得0分。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6</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安装调试方案，包括对场地环境的了解、人员的安排、时间进度的规划，对设备的调试进度安排，调试的步骤、措施，问题的解决方案等，方案考虑充分措施有效得2分，方案合理措施一般得1分，无方案得0分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7</w:t>
            </w:r>
          </w:p>
        </w:tc>
        <w:tc>
          <w:tcPr>
            <w:tcW w:w="7305" w:type="dxa"/>
            <w:noWrap w:val="0"/>
            <w:vAlign w:val="center"/>
          </w:tcPr>
          <w:p>
            <w:pPr>
              <w:spacing w:line="360" w:lineRule="auto"/>
              <w:jc w:val="left"/>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培训方案，包括但不限于培训对象、课时安排、师资力量安排等，方案考虑充分安排有效得2分，方案合理安排一般得1分，无方案得0分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8</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质保期：</w:t>
            </w:r>
            <w:r>
              <w:rPr>
                <w:rFonts w:hint="eastAsia" w:cs="Times New Roman" w:asciiTheme="minorEastAsia" w:hAnsiTheme="minorEastAsia" w:eastAsiaTheme="minorEastAsia"/>
                <w:bCs/>
                <w:spacing w:val="-4"/>
                <w:kern w:val="2"/>
                <w:sz w:val="24"/>
                <w:szCs w:val="24"/>
                <w:lang w:val="en-US" w:eastAsia="zh-TW" w:bidi="ar-SA"/>
              </w:rPr>
              <w:t>满足招标文件要求的基础上，质保期每延长一年的加</w:t>
            </w:r>
            <w:r>
              <w:rPr>
                <w:rFonts w:hint="eastAsia" w:cs="Times New Roman" w:asciiTheme="minorEastAsia" w:hAnsiTheme="minorEastAsia" w:eastAsiaTheme="minorEastAsia"/>
                <w:bCs/>
                <w:spacing w:val="-4"/>
                <w:kern w:val="2"/>
                <w:sz w:val="24"/>
                <w:szCs w:val="24"/>
                <w:lang w:val="en-US" w:eastAsia="zh-CN" w:bidi="ar-SA"/>
              </w:rPr>
              <w:t>3</w:t>
            </w:r>
            <w:r>
              <w:rPr>
                <w:rFonts w:hint="eastAsia" w:cs="Times New Roman" w:asciiTheme="minorEastAsia" w:hAnsiTheme="minorEastAsia" w:eastAsiaTheme="minorEastAsia"/>
                <w:bCs/>
                <w:spacing w:val="-4"/>
                <w:kern w:val="2"/>
                <w:sz w:val="24"/>
                <w:szCs w:val="24"/>
                <w:lang w:val="en-US" w:eastAsia="zh-TW" w:bidi="ar-SA"/>
              </w:rPr>
              <w:t>分，最高</w:t>
            </w:r>
            <w:r>
              <w:rPr>
                <w:rFonts w:hint="eastAsia" w:cs="Times New Roman" w:asciiTheme="minorEastAsia" w:hAnsiTheme="minorEastAsia" w:eastAsiaTheme="minorEastAsia"/>
                <w:bCs/>
                <w:spacing w:val="-4"/>
                <w:kern w:val="2"/>
                <w:sz w:val="24"/>
                <w:szCs w:val="24"/>
                <w:lang w:val="en-US" w:eastAsia="zh-CN" w:bidi="ar-SA"/>
              </w:rPr>
              <w:t>6</w:t>
            </w:r>
            <w:r>
              <w:rPr>
                <w:rFonts w:hint="eastAsia" w:cs="Times New Roman" w:asciiTheme="minorEastAsia" w:hAnsiTheme="minorEastAsia" w:eastAsiaTheme="minorEastAsia"/>
                <w:bCs/>
                <w:spacing w:val="-4"/>
                <w:kern w:val="2"/>
                <w:sz w:val="24"/>
                <w:szCs w:val="24"/>
                <w:lang w:val="en-US" w:eastAsia="zh-TW" w:bidi="ar-SA"/>
              </w:rPr>
              <w:t>分（延长时间不足一年的不计入加分）。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6</w:t>
            </w:r>
          </w:p>
        </w:tc>
      </w:tr>
    </w:tbl>
    <w:p>
      <w:pPr>
        <w:pStyle w:val="15"/>
        <w:numPr>
          <w:ilvl w:val="0"/>
          <w:numId w:val="0"/>
        </w:numPr>
        <w:tabs>
          <w:tab w:val="left" w:pos="284"/>
        </w:tabs>
        <w:snapToGrid w:val="0"/>
        <w:spacing w:before="120" w:after="120" w:line="360" w:lineRule="auto"/>
        <w:ind w:leftChars="0"/>
        <w:rPr>
          <w:rFonts w:asciiTheme="minorEastAsia" w:hAnsiTheme="minorEastAsia" w:eastAsiaTheme="minorEastAsia"/>
        </w:rPr>
      </w:pPr>
    </w:p>
    <w:p>
      <w:pPr>
        <w:pStyle w:val="14"/>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120" w:after="120"/>
        <w:rPr>
          <w:rFonts w:asciiTheme="minorEastAsia" w:hAnsiTheme="minorEastAsia" w:eastAsiaTheme="minorEastAsia"/>
          <w:b/>
          <w:sz w:val="36"/>
        </w:rPr>
      </w:pPr>
    </w:p>
    <w:p>
      <w:pPr>
        <w:widowControl/>
        <w:tabs>
          <w:tab w:val="left" w:pos="284"/>
          <w:tab w:val="left" w:pos="993"/>
        </w:tabs>
        <w:snapToGrid w:val="0"/>
        <w:spacing w:before="120" w:after="120"/>
        <w:jc w:val="center"/>
        <w:rPr>
          <w:rFonts w:hint="default" w:asciiTheme="minorEastAsia" w:hAnsiTheme="minorEastAsia" w:eastAsiaTheme="minorEastAsia"/>
          <w:b/>
          <w:sz w:val="36"/>
          <w:lang w:val="en-US" w:eastAsia="zh-CN"/>
        </w:rPr>
      </w:pPr>
      <w:r>
        <w:rPr>
          <w:rFonts w:hint="eastAsia" w:asciiTheme="minorEastAsia" w:hAnsiTheme="minorEastAsia" w:eastAsiaTheme="minorEastAsia"/>
          <w:b/>
          <w:sz w:val="36"/>
        </w:rPr>
        <w:t xml:space="preserve">第四章  </w:t>
      </w:r>
      <w:r>
        <w:rPr>
          <w:rFonts w:hint="eastAsia" w:asciiTheme="minorEastAsia" w:hAnsiTheme="minorEastAsia" w:eastAsiaTheme="minorEastAsia"/>
          <w:b/>
          <w:sz w:val="36"/>
          <w:lang w:val="en-US" w:eastAsia="zh-CN"/>
        </w:rPr>
        <w:t>采购内容及需求</w:t>
      </w:r>
    </w:p>
    <w:p>
      <w:pPr>
        <w:widowControl/>
        <w:tabs>
          <w:tab w:val="left" w:pos="284"/>
          <w:tab w:val="left" w:pos="426"/>
          <w:tab w:val="left" w:pos="993"/>
        </w:tabs>
        <w:snapToGrid w:val="0"/>
        <w:ind w:left="-142" w:leftChars="-71" w:firstLine="142" w:firstLineChars="47"/>
        <w:rPr>
          <w:rFonts w:asciiTheme="minorEastAsia" w:hAnsiTheme="minorEastAsia" w:eastAsiaTheme="minorEastAsia"/>
          <w:b/>
          <w:sz w:val="30"/>
          <w:szCs w:val="30"/>
          <w:lang w:eastAsia="zh-TW"/>
        </w:rPr>
      </w:pPr>
      <w:r>
        <w:rPr>
          <w:rFonts w:hint="eastAsia" w:asciiTheme="minorEastAsia" w:hAnsiTheme="minorEastAsia" w:eastAsiaTheme="minorEastAsia"/>
          <w:b/>
          <w:sz w:val="30"/>
          <w:szCs w:val="30"/>
        </w:rPr>
        <w:t>一</w:t>
      </w:r>
      <w:r>
        <w:rPr>
          <w:rFonts w:asciiTheme="minorEastAsia" w:hAnsiTheme="minorEastAsia" w:eastAsiaTheme="minorEastAsia"/>
          <w:b/>
          <w:sz w:val="30"/>
          <w:szCs w:val="30"/>
          <w:lang w:eastAsia="zh-TW"/>
        </w:rPr>
        <w:t>、招标单位名称：</w:t>
      </w:r>
      <w:r>
        <w:rPr>
          <w:rFonts w:hint="eastAsia" w:asciiTheme="minorEastAsia" w:hAnsiTheme="minorEastAsia" w:eastAsiaTheme="minorEastAsia"/>
          <w:b/>
          <w:sz w:val="30"/>
          <w:szCs w:val="30"/>
        </w:rPr>
        <w:t>嘉兴市第一医院</w:t>
      </w:r>
    </w:p>
    <w:p>
      <w:pPr>
        <w:tabs>
          <w:tab w:val="left" w:pos="284"/>
          <w:tab w:val="left" w:pos="426"/>
          <w:tab w:val="left" w:pos="993"/>
        </w:tabs>
        <w:suppressAutoHyphens/>
        <w:snapToGrid w:val="0"/>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lang w:eastAsia="zh-TW"/>
        </w:rPr>
        <w:t>二</w:t>
      </w:r>
      <w:r>
        <w:rPr>
          <w:rFonts w:asciiTheme="minorEastAsia" w:hAnsiTheme="minorEastAsia" w:eastAsiaTheme="minorEastAsia"/>
          <w:b/>
          <w:sz w:val="30"/>
          <w:szCs w:val="30"/>
          <w:lang w:eastAsia="zh-TW"/>
        </w:rPr>
        <w:t>、招标内容及</w:t>
      </w:r>
      <w:r>
        <w:rPr>
          <w:rFonts w:hint="eastAsia" w:asciiTheme="minorEastAsia" w:hAnsiTheme="minorEastAsia" w:eastAsiaTheme="minorEastAsia"/>
          <w:b/>
          <w:sz w:val="30"/>
          <w:szCs w:val="30"/>
          <w:lang w:val="en-US" w:eastAsia="zh-CN"/>
        </w:rPr>
        <w:t>技术</w:t>
      </w:r>
      <w:r>
        <w:rPr>
          <w:rFonts w:hint="eastAsia" w:ascii="宋体" w:hAnsi="宋体" w:cs="宋体"/>
          <w:b/>
          <w:bCs/>
          <w:i w:val="0"/>
          <w:iCs w:val="0"/>
          <w:color w:val="000000"/>
          <w:kern w:val="0"/>
          <w:sz w:val="28"/>
          <w:szCs w:val="28"/>
          <w:u w:val="none"/>
          <w:lang w:val="en-US" w:eastAsia="zh-CN" w:bidi="ar"/>
        </w:rPr>
        <w:t>要求</w:t>
      </w:r>
      <w:r>
        <w:rPr>
          <w:rFonts w:hint="eastAsia" w:asciiTheme="minorEastAsia" w:hAnsiTheme="minorEastAsia" w:eastAsiaTheme="minorEastAsia"/>
          <w:b/>
          <w:sz w:val="30"/>
          <w:szCs w:val="30"/>
        </w:rPr>
        <w:t>：</w:t>
      </w:r>
    </w:p>
    <w:p>
      <w:pPr>
        <w:shd w:val="clear" w:color="auto" w:fill="FFFFFF"/>
        <w:spacing w:line="500" w:lineRule="exact"/>
        <w:rPr>
          <w:rFonts w:hint="eastAsia"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1、招标内容</w:t>
      </w:r>
    </w:p>
    <w:p>
      <w:pPr>
        <w:pStyle w:val="14"/>
        <w:rPr>
          <w:rFonts w:asciiTheme="minorEastAsia" w:hAnsiTheme="minorEastAsia" w:eastAsiaTheme="minorEastAsia"/>
          <w:b/>
          <w:color w:val="000000"/>
          <w:sz w:val="24"/>
          <w:szCs w:val="24"/>
        </w:rPr>
      </w:pPr>
      <w:r>
        <w:rPr>
          <w:rFonts w:hint="eastAsia" w:ascii="Times New Roman" w:hAnsi="Times New Roman"/>
          <w:b w:val="0"/>
          <w:bCs w:val="0"/>
          <w:color w:val="auto"/>
          <w:highlight w:val="none"/>
        </w:rPr>
        <w:t>本次招标</w:t>
      </w:r>
      <w:r>
        <w:rPr>
          <w:rFonts w:hint="eastAsia" w:ascii="Times New Roman" w:hAnsi="Times New Roman"/>
          <w:b w:val="0"/>
          <w:bCs w:val="0"/>
          <w:color w:val="auto"/>
          <w:highlight w:val="none"/>
          <w:lang w:val="en-US" w:eastAsia="zh-CN"/>
        </w:rPr>
        <w:t>项目</w:t>
      </w:r>
      <w:r>
        <w:rPr>
          <w:rFonts w:hint="eastAsia" w:ascii="Times New Roman" w:hAnsi="Times New Roman"/>
          <w:b w:val="0"/>
          <w:bCs w:val="0"/>
          <w:color w:val="auto"/>
          <w:highlight w:val="none"/>
        </w:rPr>
        <w:t>为</w:t>
      </w:r>
      <w:r>
        <w:rPr>
          <w:rFonts w:hint="eastAsia" w:asciiTheme="minorEastAsia" w:hAnsiTheme="minorEastAsia" w:eastAsiaTheme="minorEastAsia"/>
          <w:kern w:val="2"/>
          <w:sz w:val="24"/>
          <w:szCs w:val="24"/>
          <w:lang w:eastAsia="zh-CN"/>
        </w:rPr>
        <w:t>（2-8度）医用冰箱</w:t>
      </w:r>
      <w:r>
        <w:rPr>
          <w:rFonts w:hint="eastAsia" w:asciiTheme="minorEastAsia" w:hAnsiTheme="minorEastAsia" w:eastAsiaTheme="minorEastAsia"/>
          <w:kern w:val="2"/>
          <w:sz w:val="24"/>
          <w:szCs w:val="24"/>
          <w:lang w:val="en-US" w:eastAsia="zh-CN"/>
        </w:rPr>
        <w:t>的入围项目</w:t>
      </w:r>
      <w:r>
        <w:rPr>
          <w:rFonts w:hint="eastAsia" w:ascii="Times New Roman" w:hAnsi="Times New Roman"/>
          <w:b w:val="0"/>
          <w:bCs w:val="0"/>
          <w:color w:val="auto"/>
          <w:highlight w:val="none"/>
        </w:rPr>
        <w:t>，</w:t>
      </w:r>
      <w:r>
        <w:rPr>
          <w:rFonts w:hint="eastAsia" w:ascii="Times New Roman" w:hAnsi="Times New Roman"/>
          <w:b w:val="0"/>
          <w:bCs w:val="0"/>
          <w:color w:val="auto"/>
          <w:highlight w:val="none"/>
          <w:lang w:val="en-US" w:eastAsia="zh-CN"/>
        </w:rPr>
        <w:t>服务期限一年，</w:t>
      </w:r>
      <w:r>
        <w:rPr>
          <w:rFonts w:hint="eastAsia" w:ascii="Times New Roman" w:hAnsi="Times New Roman"/>
          <w:b w:val="0"/>
          <w:bCs w:val="0"/>
          <w:color w:val="auto"/>
          <w:highlight w:val="none"/>
          <w:lang w:eastAsia="zh-CN"/>
        </w:rPr>
        <w:t>供应商</w:t>
      </w:r>
      <w:r>
        <w:rPr>
          <w:rFonts w:hint="eastAsia" w:ascii="Times New Roman" w:hAnsi="Times New Roman"/>
          <w:b w:val="0"/>
          <w:bCs w:val="0"/>
          <w:color w:val="auto"/>
          <w:highlight w:val="none"/>
        </w:rPr>
        <w:t>应根据</w:t>
      </w:r>
      <w:r>
        <w:rPr>
          <w:rFonts w:hint="eastAsia" w:ascii="Times New Roman" w:hAnsi="Times New Roman"/>
          <w:b w:val="0"/>
          <w:bCs w:val="0"/>
          <w:color w:val="auto"/>
          <w:highlight w:val="none"/>
          <w:lang w:eastAsia="zh-CN"/>
        </w:rPr>
        <w:t>采购</w:t>
      </w:r>
      <w:r>
        <w:rPr>
          <w:rFonts w:hint="eastAsia" w:ascii="Times New Roman" w:hAnsi="Times New Roman"/>
          <w:b w:val="0"/>
          <w:bCs w:val="0"/>
          <w:color w:val="auto"/>
          <w:highlight w:val="none"/>
        </w:rPr>
        <w:t>文件所提出的设备技术规格和服务要求，综合考虑设备的适应性，选择具有最佳性能价格比的设备前来投标。希望</w:t>
      </w:r>
      <w:r>
        <w:rPr>
          <w:rFonts w:hint="eastAsia" w:ascii="Times New Roman" w:hAnsi="Times New Roman"/>
          <w:b w:val="0"/>
          <w:bCs w:val="0"/>
          <w:color w:val="auto"/>
          <w:highlight w:val="none"/>
          <w:lang w:eastAsia="zh-CN"/>
        </w:rPr>
        <w:t>供应商</w:t>
      </w:r>
      <w:r>
        <w:rPr>
          <w:rFonts w:hint="eastAsia" w:ascii="Times New Roman" w:hAnsi="Times New Roman"/>
          <w:b w:val="0"/>
          <w:bCs w:val="0"/>
          <w:color w:val="auto"/>
          <w:highlight w:val="none"/>
          <w:lang w:val="en-US" w:eastAsia="zh-CN"/>
        </w:rPr>
        <w:t>以优良的产品</w:t>
      </w:r>
      <w:r>
        <w:rPr>
          <w:rFonts w:hint="eastAsia" w:ascii="Times New Roman" w:hAnsi="Times New Roman"/>
          <w:b w:val="0"/>
          <w:bCs w:val="0"/>
          <w:color w:val="auto"/>
          <w:highlight w:val="none"/>
        </w:rPr>
        <w:t>、优良的服务和优惠的价格，充分显示你们的竞争实力。</w:t>
      </w:r>
    </w:p>
    <w:p>
      <w:pPr>
        <w:pStyle w:val="14"/>
        <w:ind w:left="0" w:leftChars="0" w:firstLine="0" w:firstLineChars="0"/>
        <w:rPr>
          <w:rFonts w:hint="default" w:cs="Times New Roman" w:asciiTheme="minorEastAsia" w:hAnsiTheme="minorEastAsia" w:eastAsiaTheme="minorEastAsia"/>
          <w:b/>
          <w:color w:val="000000"/>
          <w:kern w:val="0"/>
          <w:sz w:val="24"/>
          <w:szCs w:val="24"/>
          <w:lang w:val="en-US" w:eastAsia="zh-CN" w:bidi="ar-SA"/>
        </w:rPr>
      </w:pPr>
      <w:r>
        <w:rPr>
          <w:rFonts w:hint="eastAsia" w:cs="Times New Roman" w:asciiTheme="minorEastAsia" w:hAnsiTheme="minorEastAsia" w:eastAsiaTheme="minorEastAsia"/>
          <w:b/>
          <w:color w:val="000000"/>
          <w:kern w:val="0"/>
          <w:sz w:val="24"/>
          <w:szCs w:val="24"/>
          <w:lang w:val="en-US" w:eastAsia="zh-CN" w:bidi="ar-SA"/>
        </w:rPr>
        <w:t>2、招标技术参数</w:t>
      </w:r>
    </w:p>
    <w:tbl>
      <w:tblPr>
        <w:tblStyle w:val="11"/>
        <w:tblpPr w:leftFromText="180" w:rightFromText="180" w:vertAnchor="text" w:horzAnchor="page" w:tblpXSpec="center" w:tblpY="355"/>
        <w:tblOverlap w:val="never"/>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389"/>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6" w:type="dxa"/>
            <w:noWrap w:val="0"/>
            <w:vAlign w:val="center"/>
          </w:tcPr>
          <w:p>
            <w:pPr>
              <w:snapToGrid w:val="0"/>
              <w:spacing w:before="0" w:beforeLines="0" w:beforeAutospacing="0" w:after="0" w:afterLines="0" w:afterAutospacing="0" w:line="400" w:lineRule="exact"/>
              <w:ind w:left="590" w:hanging="674" w:hangingChars="281"/>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序号</w:t>
            </w:r>
          </w:p>
        </w:tc>
        <w:tc>
          <w:tcPr>
            <w:tcW w:w="7273" w:type="dxa"/>
            <w:gridSpan w:val="2"/>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w:t>
            </w:r>
          </w:p>
        </w:tc>
        <w:tc>
          <w:tcPr>
            <w:tcW w:w="2389"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设备名称</w:t>
            </w:r>
            <w:r>
              <w:rPr>
                <w:rFonts w:hint="eastAsia" w:asciiTheme="minorEastAsia" w:hAnsiTheme="minorEastAsia" w:eastAsiaTheme="minorEastAsia" w:cstheme="minorEastAsia"/>
                <w:b w:val="0"/>
                <w:bCs w:val="0"/>
                <w:sz w:val="24"/>
                <w:szCs w:val="24"/>
                <w:lang w:eastAsia="zh-CN"/>
              </w:rPr>
              <w:t>及数量</w:t>
            </w:r>
          </w:p>
        </w:tc>
        <w:tc>
          <w:tcPr>
            <w:tcW w:w="4884"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医用冷藏箱</w:t>
            </w:r>
            <w:r>
              <w:rPr>
                <w:rFonts w:hint="eastAsia" w:asciiTheme="minorEastAsia" w:hAnsiTheme="minorEastAsia" w:eastAsiaTheme="minorEastAsia" w:cstheme="minorEastAsia"/>
                <w:b w:val="0"/>
                <w:bCs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val="en-US" w:eastAsia="zh-CN"/>
              </w:rPr>
              <w:t>1</w:t>
            </w:r>
          </w:p>
        </w:tc>
        <w:tc>
          <w:tcPr>
            <w:tcW w:w="2389"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设备用途</w:t>
            </w:r>
          </w:p>
        </w:tc>
        <w:tc>
          <w:tcPr>
            <w:tcW w:w="4884" w:type="dxa"/>
            <w:noWrap w:val="0"/>
            <w:vAlign w:val="center"/>
          </w:tcPr>
          <w:p>
            <w:pPr>
              <w:pStyle w:val="10"/>
              <w:keepNext w:val="0"/>
              <w:keepLines w:val="0"/>
              <w:widowControl/>
              <w:suppressLineNumbers w:val="0"/>
              <w:spacing w:before="0" w:beforeAutospacing="0" w:after="0" w:afterAutospacing="0"/>
              <w:ind w:left="0" w:right="0" w:firstLine="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用于储存生物制品、疫苗、药品、试剂等，适用于药房、制药厂、医院、疾病预防控制</w:t>
            </w:r>
            <w:r>
              <w:rPr>
                <w:rFonts w:hint="eastAsia" w:asciiTheme="minorEastAsia" w:hAnsiTheme="minorEastAsia" w:eastAsiaTheme="minorEastAsia" w:cstheme="minorEastAsia"/>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w:t>
            </w:r>
          </w:p>
        </w:tc>
        <w:tc>
          <w:tcPr>
            <w:tcW w:w="2389"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主要技术规格</w:t>
            </w:r>
          </w:p>
        </w:tc>
        <w:tc>
          <w:tcPr>
            <w:tcW w:w="4884"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2.1</w:t>
            </w:r>
          </w:p>
        </w:tc>
        <w:tc>
          <w:tcPr>
            <w:tcW w:w="2389"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外部</w:t>
            </w:r>
            <w:r>
              <w:rPr>
                <w:rFonts w:hint="eastAsia" w:asciiTheme="minorEastAsia" w:hAnsiTheme="minorEastAsia" w:eastAsiaTheme="minorEastAsia" w:cstheme="minorEastAsia"/>
                <w:b w:val="0"/>
                <w:bCs w:val="0"/>
                <w:sz w:val="24"/>
                <w:szCs w:val="24"/>
              </w:rPr>
              <w:t>尺寸</w:t>
            </w:r>
            <w:r>
              <w:rPr>
                <w:rFonts w:hint="eastAsia" w:asciiTheme="minorEastAsia" w:hAnsiTheme="minorEastAsia" w:eastAsiaTheme="minorEastAsia" w:cstheme="minorEastAsia"/>
                <w:b w:val="0"/>
                <w:bCs w:val="0"/>
                <w:sz w:val="24"/>
                <w:szCs w:val="24"/>
                <w:lang w:eastAsia="zh-CN"/>
              </w:rPr>
              <w:t>（宽</w:t>
            </w:r>
            <w:r>
              <w:rPr>
                <w:rFonts w:hint="eastAsia" w:asciiTheme="minorEastAsia" w:hAnsiTheme="minorEastAsia" w:eastAsiaTheme="minorEastAsia" w:cstheme="minorEastAsia"/>
                <w:b w:val="0"/>
                <w:bCs w:val="0"/>
                <w:sz w:val="24"/>
                <w:szCs w:val="24"/>
                <w:lang w:val="en-US" w:eastAsia="zh-CN"/>
              </w:rPr>
              <w:t>*深*高</w:t>
            </w:r>
            <w:r>
              <w:rPr>
                <w:rFonts w:hint="eastAsia" w:asciiTheme="minorEastAsia" w:hAnsiTheme="minorEastAsia" w:eastAsiaTheme="minorEastAsia" w:cstheme="minorEastAsia"/>
                <w:b w:val="0"/>
                <w:bCs w:val="0"/>
                <w:sz w:val="24"/>
                <w:szCs w:val="24"/>
                <w:lang w:eastAsia="zh-CN"/>
              </w:rPr>
              <w:t>）</w:t>
            </w:r>
          </w:p>
        </w:tc>
        <w:tc>
          <w:tcPr>
            <w:tcW w:w="4884" w:type="dxa"/>
            <w:noWrap w:val="0"/>
            <w:vAlign w:val="top"/>
          </w:tcPr>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600mm*6</w:t>
            </w:r>
            <w:r>
              <w:rPr>
                <w:rFonts w:hint="eastAsia" w:asciiTheme="minorEastAsia" w:hAnsiTheme="minorEastAsia" w:eastAsiaTheme="minorEastAsia" w:cstheme="minorEastAsia"/>
                <w:b w:val="0"/>
                <w:bCs w:val="0"/>
                <w:sz w:val="24"/>
                <w:szCs w:val="24"/>
                <w:lang w:val="en-US" w:eastAsia="zh-CN"/>
              </w:rPr>
              <w:t>10</w:t>
            </w:r>
            <w:r>
              <w:rPr>
                <w:rFonts w:hint="eastAsia" w:asciiTheme="minorEastAsia" w:hAnsiTheme="minorEastAsia" w:eastAsiaTheme="minorEastAsia" w:cstheme="minorEastAsia"/>
                <w:b w:val="0"/>
                <w:bCs w:val="0"/>
                <w:sz w:val="24"/>
                <w:szCs w:val="24"/>
              </w:rPr>
              <w:t>mm*</w:t>
            </w:r>
            <w:r>
              <w:rPr>
                <w:rFonts w:hint="eastAsia" w:asciiTheme="minorEastAsia" w:hAnsiTheme="minorEastAsia" w:eastAsiaTheme="minorEastAsia" w:cstheme="minorEastAsia"/>
                <w:b w:val="0"/>
                <w:bCs w:val="0"/>
                <w:sz w:val="24"/>
                <w:szCs w:val="24"/>
                <w:lang w:val="en-US" w:eastAsia="zh-CN"/>
              </w:rPr>
              <w:t>1980</w:t>
            </w:r>
            <w:r>
              <w:rPr>
                <w:rFonts w:hint="eastAsia" w:asciiTheme="minorEastAsia" w:hAnsiTheme="minorEastAsia" w:eastAsiaTheme="minorEastAsia" w:cstheme="minorEastAsia"/>
                <w:b w:val="0"/>
                <w:bCs w:val="0"/>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2.2</w:t>
            </w:r>
          </w:p>
        </w:tc>
        <w:tc>
          <w:tcPr>
            <w:tcW w:w="2389"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内部</w:t>
            </w:r>
            <w:r>
              <w:rPr>
                <w:rFonts w:hint="eastAsia" w:asciiTheme="minorEastAsia" w:hAnsiTheme="minorEastAsia" w:eastAsiaTheme="minorEastAsia" w:cstheme="minorEastAsia"/>
                <w:b w:val="0"/>
                <w:bCs w:val="0"/>
                <w:sz w:val="24"/>
                <w:szCs w:val="24"/>
              </w:rPr>
              <w:t>尺寸</w:t>
            </w:r>
            <w:r>
              <w:rPr>
                <w:rFonts w:hint="eastAsia" w:asciiTheme="minorEastAsia" w:hAnsiTheme="minorEastAsia" w:eastAsiaTheme="minorEastAsia" w:cstheme="minorEastAsia"/>
                <w:b w:val="0"/>
                <w:bCs w:val="0"/>
                <w:sz w:val="24"/>
                <w:szCs w:val="24"/>
                <w:lang w:eastAsia="zh-CN"/>
              </w:rPr>
              <w:t>（宽</w:t>
            </w:r>
            <w:r>
              <w:rPr>
                <w:rFonts w:hint="eastAsia" w:asciiTheme="minorEastAsia" w:hAnsiTheme="minorEastAsia" w:eastAsiaTheme="minorEastAsia" w:cstheme="minorEastAsia"/>
                <w:b w:val="0"/>
                <w:bCs w:val="0"/>
                <w:sz w:val="24"/>
                <w:szCs w:val="24"/>
                <w:lang w:val="en-US" w:eastAsia="zh-CN"/>
              </w:rPr>
              <w:t>*深*高</w:t>
            </w:r>
            <w:r>
              <w:rPr>
                <w:rFonts w:hint="eastAsia" w:asciiTheme="minorEastAsia" w:hAnsiTheme="minorEastAsia" w:eastAsiaTheme="minorEastAsia" w:cstheme="minorEastAsia"/>
                <w:b w:val="0"/>
                <w:bCs w:val="0"/>
                <w:sz w:val="24"/>
                <w:szCs w:val="24"/>
                <w:lang w:eastAsia="zh-CN"/>
              </w:rPr>
              <w:t>）</w:t>
            </w:r>
          </w:p>
        </w:tc>
        <w:tc>
          <w:tcPr>
            <w:tcW w:w="4884" w:type="dxa"/>
            <w:noWrap w:val="0"/>
            <w:vAlign w:val="top"/>
          </w:tcPr>
          <w:p>
            <w:pP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5</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0mm*47</w:t>
            </w:r>
            <w:r>
              <w:rPr>
                <w:rFonts w:hint="eastAsia" w:asciiTheme="minorEastAsia" w:hAnsiTheme="minorEastAsia" w:eastAsiaTheme="minorEastAsia" w:cstheme="minorEastAsia"/>
                <w:b w:val="0"/>
                <w:bCs w:val="0"/>
                <w:sz w:val="24"/>
                <w:szCs w:val="24"/>
                <w:lang w:val="en-US" w:eastAsia="zh-CN"/>
              </w:rPr>
              <w:t>0</w:t>
            </w:r>
            <w:r>
              <w:rPr>
                <w:rFonts w:hint="eastAsia" w:asciiTheme="minorEastAsia" w:hAnsiTheme="minorEastAsia" w:eastAsiaTheme="minorEastAsia" w:cstheme="minorEastAsia"/>
                <w:b w:val="0"/>
                <w:bCs w:val="0"/>
                <w:sz w:val="24"/>
                <w:szCs w:val="24"/>
              </w:rPr>
              <w:t>mm*14</w:t>
            </w:r>
            <w:r>
              <w:rPr>
                <w:rFonts w:hint="eastAsia" w:asciiTheme="minorEastAsia" w:hAnsiTheme="minorEastAsia" w:eastAsiaTheme="minorEastAsia" w:cstheme="minorEastAsia"/>
                <w:b w:val="0"/>
                <w:bCs w:val="0"/>
                <w:sz w:val="24"/>
                <w:szCs w:val="24"/>
                <w:lang w:val="en-US" w:eastAsia="zh-CN"/>
              </w:rPr>
              <w:t>30</w:t>
            </w:r>
            <w:r>
              <w:rPr>
                <w:rFonts w:hint="eastAsia" w:asciiTheme="minorEastAsia" w:hAnsiTheme="minorEastAsia" w:eastAsiaTheme="minorEastAsia" w:cstheme="minorEastAsia"/>
                <w:b w:val="0"/>
                <w:bCs w:val="0"/>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b w:val="0"/>
                <w:bCs w:val="0"/>
                <w:sz w:val="24"/>
                <w:szCs w:val="24"/>
              </w:rPr>
              <w:t>2.3</w:t>
            </w:r>
          </w:p>
        </w:tc>
        <w:tc>
          <w:tcPr>
            <w:tcW w:w="2389"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有效容积</w:t>
            </w:r>
          </w:p>
        </w:tc>
        <w:tc>
          <w:tcPr>
            <w:tcW w:w="4884"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kern w:val="0"/>
                <w:sz w:val="24"/>
                <w:szCs w:val="24"/>
                <w:lang w:val="en-US" w:eastAsia="zh-CN"/>
              </w:rPr>
              <w:t>350</w:t>
            </w:r>
            <w:r>
              <w:rPr>
                <w:rFonts w:hint="eastAsia" w:asciiTheme="minorEastAsia" w:hAnsiTheme="minorEastAsia" w:eastAsiaTheme="minorEastAsia" w:cstheme="minorEastAsia"/>
                <w:b w:val="0"/>
                <w:bCs w:val="0"/>
                <w:kern w:val="0"/>
                <w:sz w:val="24"/>
                <w:szCs w:val="24"/>
              </w:rPr>
              <w:t xml:space="preser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b w:val="0"/>
                <w:bCs w:val="0"/>
                <w:sz w:val="24"/>
                <w:szCs w:val="24"/>
              </w:rPr>
              <w:t>2.4</w:t>
            </w:r>
          </w:p>
        </w:tc>
        <w:tc>
          <w:tcPr>
            <w:tcW w:w="2389"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箱内温度</w:t>
            </w:r>
          </w:p>
        </w:tc>
        <w:tc>
          <w:tcPr>
            <w:tcW w:w="4884"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w:t>
            </w:r>
          </w:p>
        </w:tc>
        <w:tc>
          <w:tcPr>
            <w:tcW w:w="2389"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eastAsia="zh-CN"/>
              </w:rPr>
              <w:t>控温、显示精度</w:t>
            </w:r>
          </w:p>
        </w:tc>
        <w:tc>
          <w:tcPr>
            <w:tcW w:w="4884"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eastAsia="zh-CN"/>
              </w:rPr>
              <w:t>≤</w:t>
            </w:r>
            <w:r>
              <w:rPr>
                <w:rFonts w:hint="eastAsia" w:asciiTheme="minorEastAsia" w:hAnsiTheme="minorEastAsia" w:eastAsiaTheme="minorEastAsia" w:cstheme="minorEastAsia"/>
                <w:b w:val="0"/>
                <w:bCs w:val="0"/>
                <w:kern w:val="0"/>
                <w:sz w:val="24"/>
                <w:szCs w:val="24"/>
                <w:lang w:val="en-US" w:eastAsia="zh-CN"/>
              </w:rPr>
              <w:t>0.</w:t>
            </w:r>
            <w:r>
              <w:rPr>
                <w:rFonts w:hint="eastAsia" w:asciiTheme="minorEastAsia" w:hAnsiTheme="minorEastAsia" w:eastAsiaTheme="minorEastAsia" w:cstheme="minorEastAsia"/>
                <w:b w:val="0"/>
                <w:bCs w:val="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2.6</w:t>
            </w:r>
          </w:p>
        </w:tc>
        <w:tc>
          <w:tcPr>
            <w:tcW w:w="2389"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箱内温度</w:t>
            </w:r>
            <w:r>
              <w:rPr>
                <w:rFonts w:hint="eastAsia" w:asciiTheme="minorEastAsia" w:hAnsiTheme="minorEastAsia" w:eastAsiaTheme="minorEastAsia" w:cstheme="minorEastAsia"/>
                <w:b w:val="0"/>
                <w:bCs w:val="0"/>
                <w:kern w:val="0"/>
                <w:sz w:val="24"/>
                <w:szCs w:val="24"/>
                <w:lang w:eastAsia="zh-CN"/>
              </w:rPr>
              <w:t>均匀度</w:t>
            </w:r>
          </w:p>
        </w:tc>
        <w:tc>
          <w:tcPr>
            <w:tcW w:w="4884"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eastAsia="zh-CN"/>
              </w:rPr>
              <w:t>≤</w:t>
            </w:r>
            <w:r>
              <w:rPr>
                <w:rFonts w:hint="eastAsia" w:asciiTheme="minorEastAsia" w:hAnsiTheme="minorEastAsia" w:eastAsiaTheme="minorEastAsia" w:cstheme="minorEastAsia"/>
                <w:b w:val="0"/>
                <w:bCs w:val="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2.7</w:t>
            </w:r>
          </w:p>
        </w:tc>
        <w:tc>
          <w:tcPr>
            <w:tcW w:w="2389"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箱内温度波动</w:t>
            </w:r>
            <w:r>
              <w:rPr>
                <w:rFonts w:hint="eastAsia" w:asciiTheme="minorEastAsia" w:hAnsiTheme="minorEastAsia" w:eastAsiaTheme="minorEastAsia" w:cstheme="minorEastAsia"/>
                <w:b w:val="0"/>
                <w:bCs w:val="0"/>
                <w:kern w:val="0"/>
                <w:sz w:val="24"/>
                <w:szCs w:val="24"/>
                <w:lang w:eastAsia="zh-CN"/>
              </w:rPr>
              <w:t>度</w:t>
            </w:r>
          </w:p>
        </w:tc>
        <w:tc>
          <w:tcPr>
            <w:tcW w:w="4884"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eastAsia="zh-CN"/>
              </w:rPr>
              <w:t>≤</w:t>
            </w:r>
            <w:r>
              <w:rPr>
                <w:rFonts w:hint="eastAsia" w:asciiTheme="minorEastAsia" w:hAnsiTheme="minorEastAsia" w:eastAsiaTheme="minorEastAsia" w:cstheme="minorEastAsia"/>
                <w:b w:val="0"/>
                <w:bCs w:val="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8</w:t>
            </w:r>
          </w:p>
        </w:tc>
        <w:tc>
          <w:tcPr>
            <w:tcW w:w="2389"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kern w:val="0"/>
                <w:sz w:val="24"/>
                <w:szCs w:val="24"/>
              </w:rPr>
              <w:t>温控</w:t>
            </w:r>
            <w:r>
              <w:rPr>
                <w:rFonts w:hint="eastAsia" w:asciiTheme="minorEastAsia" w:hAnsiTheme="minorEastAsia" w:eastAsiaTheme="minorEastAsia" w:cstheme="minorEastAsia"/>
                <w:b w:val="0"/>
                <w:bCs w:val="0"/>
                <w:kern w:val="0"/>
                <w:sz w:val="24"/>
                <w:szCs w:val="24"/>
                <w:lang w:eastAsia="zh-CN"/>
              </w:rPr>
              <w:t>系统</w:t>
            </w:r>
          </w:p>
        </w:tc>
        <w:tc>
          <w:tcPr>
            <w:tcW w:w="4884" w:type="dxa"/>
            <w:noWrap w:val="0"/>
            <w:vAlign w:val="center"/>
          </w:tcPr>
          <w:p>
            <w:pPr>
              <w:pStyle w:val="10"/>
              <w:keepNext w:val="0"/>
              <w:keepLines w:val="0"/>
              <w:widowControl/>
              <w:suppressLineNumbers w:val="0"/>
              <w:spacing w:before="0" w:beforeAutospacing="0" w:after="0" w:afterAutospacing="0"/>
              <w:ind w:left="0" w:right="0" w:firstLine="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微电脑控制，LED数字温度显示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eastAsia="zh-CN"/>
              </w:rPr>
              <w:t>2.</w:t>
            </w:r>
            <w:r>
              <w:rPr>
                <w:rFonts w:hint="eastAsia" w:asciiTheme="minorEastAsia" w:hAnsiTheme="minorEastAsia" w:eastAsiaTheme="minorEastAsia" w:cstheme="minorEastAsia"/>
                <w:b w:val="0"/>
                <w:bCs w:val="0"/>
                <w:sz w:val="24"/>
                <w:szCs w:val="24"/>
                <w:lang w:val="en-US" w:eastAsia="zh-CN"/>
              </w:rPr>
              <w:t>9</w:t>
            </w:r>
          </w:p>
        </w:tc>
        <w:tc>
          <w:tcPr>
            <w:tcW w:w="2389"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0"/>
                <w:sz w:val="24"/>
                <w:szCs w:val="24"/>
              </w:rPr>
              <w:t>制冷方式</w:t>
            </w:r>
          </w:p>
        </w:tc>
        <w:tc>
          <w:tcPr>
            <w:tcW w:w="4884"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0"/>
                <w:sz w:val="24"/>
                <w:szCs w:val="24"/>
              </w:rPr>
              <w:t>强制风冷式循环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10</w:t>
            </w:r>
          </w:p>
        </w:tc>
        <w:tc>
          <w:tcPr>
            <w:tcW w:w="2389"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0"/>
                <w:sz w:val="24"/>
                <w:szCs w:val="24"/>
              </w:rPr>
              <w:t>压缩机</w:t>
            </w:r>
          </w:p>
        </w:tc>
        <w:tc>
          <w:tcPr>
            <w:tcW w:w="4884"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名牌</w:t>
            </w:r>
            <w:r>
              <w:rPr>
                <w:rFonts w:hint="eastAsia" w:asciiTheme="minorEastAsia" w:hAnsiTheme="minorEastAsia" w:eastAsiaTheme="minorEastAsia" w:cstheme="minorEastAsia"/>
                <w:b w:val="0"/>
                <w:bCs w:val="0"/>
                <w:color w:val="000000"/>
                <w:kern w:val="0"/>
                <w:sz w:val="24"/>
                <w:szCs w:val="24"/>
              </w:rPr>
              <w:t>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11</w:t>
            </w:r>
          </w:p>
        </w:tc>
        <w:tc>
          <w:tcPr>
            <w:tcW w:w="2389"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eastAsia="zh-CN"/>
              </w:rPr>
              <w:t>风机</w:t>
            </w:r>
          </w:p>
        </w:tc>
        <w:tc>
          <w:tcPr>
            <w:tcW w:w="4884"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品牌风机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12</w:t>
            </w:r>
          </w:p>
        </w:tc>
        <w:tc>
          <w:tcPr>
            <w:tcW w:w="2389"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eastAsia="zh-CN"/>
              </w:rPr>
              <w:t>制冷剂</w:t>
            </w:r>
          </w:p>
        </w:tc>
        <w:tc>
          <w:tcPr>
            <w:tcW w:w="4884" w:type="dxa"/>
            <w:noWrap w:val="0"/>
            <w:vAlign w:val="center"/>
          </w:tcPr>
          <w:p>
            <w:pPr>
              <w:pStyle w:val="10"/>
              <w:keepNext w:val="0"/>
              <w:keepLines w:val="0"/>
              <w:widowControl/>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采用碳氢制冷剂，安全环保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sz w:val="24"/>
                <w:szCs w:val="24"/>
              </w:rPr>
              <w:t>2.1</w:t>
            </w:r>
            <w:r>
              <w:rPr>
                <w:rFonts w:hint="eastAsia" w:asciiTheme="minorEastAsia" w:hAnsiTheme="minorEastAsia" w:eastAsiaTheme="minorEastAsia" w:cstheme="minorEastAsia"/>
                <w:b w:val="0"/>
                <w:bCs w:val="0"/>
                <w:sz w:val="24"/>
                <w:szCs w:val="24"/>
                <w:lang w:val="en-US" w:eastAsia="zh-CN"/>
              </w:rPr>
              <w:t>3</w:t>
            </w:r>
          </w:p>
        </w:tc>
        <w:tc>
          <w:tcPr>
            <w:tcW w:w="2389"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eastAsia="zh-CN"/>
              </w:rPr>
              <w:t>搁架</w:t>
            </w:r>
          </w:p>
        </w:tc>
        <w:tc>
          <w:tcPr>
            <w:tcW w:w="4884"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多层搁架，可合理调整间隙，充分利用空间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b w:val="0"/>
                <w:bCs w:val="0"/>
                <w:sz w:val="24"/>
                <w:szCs w:val="24"/>
              </w:rPr>
              <w:t>2.1</w:t>
            </w:r>
            <w:r>
              <w:rPr>
                <w:rFonts w:hint="eastAsia" w:asciiTheme="minorEastAsia" w:hAnsiTheme="minorEastAsia" w:eastAsiaTheme="minorEastAsia" w:cstheme="minorEastAsia"/>
                <w:b w:val="0"/>
                <w:bCs w:val="0"/>
                <w:sz w:val="24"/>
                <w:szCs w:val="24"/>
                <w:lang w:val="en-US" w:eastAsia="zh-CN"/>
              </w:rPr>
              <w:t>4</w:t>
            </w:r>
          </w:p>
        </w:tc>
        <w:tc>
          <w:tcPr>
            <w:tcW w:w="2389"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eastAsia="zh-CN"/>
              </w:rPr>
              <w:t>安全系统</w:t>
            </w:r>
          </w:p>
        </w:tc>
        <w:tc>
          <w:tcPr>
            <w:tcW w:w="4884" w:type="dxa"/>
            <w:noWrap w:val="0"/>
            <w:vAlign w:val="center"/>
          </w:tcPr>
          <w:p>
            <w:pPr>
              <w:pStyle w:val="10"/>
              <w:keepNext w:val="0"/>
              <w:keepLines w:val="0"/>
              <w:widowControl/>
              <w:suppressLineNumbers w:val="0"/>
              <w:spacing w:before="0" w:beforeAutospacing="0" w:after="0" w:afterAutospacing="0"/>
              <w:ind w:left="0" w:right="0" w:firstLine="0"/>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完善的报警系统，具有蜂鸣报警、灯光闪烁、远程报警三种报警方式；</w:t>
            </w:r>
          </w:p>
          <w:p>
            <w:pPr>
              <w:pStyle w:val="10"/>
              <w:keepNext w:val="0"/>
              <w:keepLines w:val="0"/>
              <w:widowControl/>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可实现高低温报警、传感器故障报警、断电报警、电池电量低报警、开门报警、环温高报警。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sz w:val="24"/>
                <w:szCs w:val="24"/>
              </w:rPr>
              <w:t>2.1</w:t>
            </w:r>
            <w:r>
              <w:rPr>
                <w:rFonts w:hint="eastAsia" w:asciiTheme="minorEastAsia" w:hAnsiTheme="minorEastAsia" w:eastAsiaTheme="minorEastAsia" w:cstheme="minorEastAsia"/>
                <w:b w:val="0"/>
                <w:bCs w:val="0"/>
                <w:sz w:val="24"/>
                <w:szCs w:val="24"/>
                <w:lang w:val="en-US" w:eastAsia="zh-CN"/>
              </w:rPr>
              <w:t>5</w:t>
            </w:r>
          </w:p>
        </w:tc>
        <w:tc>
          <w:tcPr>
            <w:tcW w:w="2389"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eastAsia="zh-CN"/>
              </w:rPr>
              <w:t>充电电池</w:t>
            </w:r>
          </w:p>
        </w:tc>
        <w:tc>
          <w:tcPr>
            <w:tcW w:w="4884" w:type="dxa"/>
            <w:noWrap w:val="0"/>
            <w:vAlign w:val="center"/>
          </w:tcPr>
          <w:p>
            <w:pPr>
              <w:pStyle w:val="10"/>
              <w:keepNext w:val="0"/>
              <w:keepLines w:val="0"/>
              <w:widowControl/>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 xml:space="preserve">内置蓄电池，断电后可持续显示箱内温度及声光报警≥48小时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b w:val="0"/>
                <w:bCs w:val="0"/>
                <w:sz w:val="24"/>
                <w:szCs w:val="24"/>
              </w:rPr>
              <w:t>2.1</w:t>
            </w:r>
            <w:r>
              <w:rPr>
                <w:rFonts w:hint="eastAsia" w:asciiTheme="minorEastAsia" w:hAnsiTheme="minorEastAsia" w:eastAsiaTheme="minorEastAsia" w:cstheme="minorEastAsia"/>
                <w:b w:val="0"/>
                <w:bCs w:val="0"/>
                <w:sz w:val="24"/>
                <w:szCs w:val="24"/>
                <w:lang w:val="en-US" w:eastAsia="zh-CN"/>
              </w:rPr>
              <w:t>6</w:t>
            </w:r>
          </w:p>
        </w:tc>
        <w:tc>
          <w:tcPr>
            <w:tcW w:w="2389" w:type="dxa"/>
            <w:noWrap w:val="0"/>
            <w:vAlign w:val="center"/>
          </w:tcPr>
          <w:p>
            <w:pPr>
              <w:snapToGrid w:val="0"/>
              <w:spacing w:before="0" w:beforeLines="0" w:beforeAutospacing="0" w:after="0" w:afterLines="0" w:afterAutospacing="0" w:line="400" w:lineRule="exac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eastAsia="zh-CN"/>
              </w:rPr>
              <w:t>人性化设计</w:t>
            </w:r>
          </w:p>
        </w:tc>
        <w:tc>
          <w:tcPr>
            <w:tcW w:w="4884" w:type="dxa"/>
            <w:noWrap w:val="0"/>
            <w:vAlign w:val="center"/>
          </w:tcPr>
          <w:p>
            <w:pPr>
              <w:pStyle w:val="10"/>
              <w:keepNext w:val="0"/>
              <w:keepLines w:val="0"/>
              <w:widowControl/>
              <w:suppressLineNumbers w:val="0"/>
              <w:spacing w:before="0" w:beforeAutospacing="0" w:after="0" w:afterAutospacing="0"/>
              <w:ind w:left="0" w:right="0" w:firstLine="0"/>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安全门锁设计，防止随意开启；</w:t>
            </w:r>
          </w:p>
          <w:p>
            <w:pPr>
              <w:pStyle w:val="10"/>
              <w:keepNext w:val="0"/>
              <w:keepLines w:val="0"/>
              <w:widowControl/>
              <w:suppressLineNumbers w:val="0"/>
              <w:spacing w:before="0" w:beforeAutospacing="0" w:after="0" w:afterAutospacing="0"/>
              <w:ind w:left="0" w:right="0" w:firstLine="0"/>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大屏幕数字温度显示，便于观察温度；</w:t>
            </w:r>
          </w:p>
          <w:p>
            <w:pPr>
              <w:pStyle w:val="10"/>
              <w:keepNext w:val="0"/>
              <w:keepLines w:val="0"/>
              <w:widowControl/>
              <w:suppressLineNumbers w:val="0"/>
              <w:spacing w:before="0" w:beforeAutospacing="0" w:after="0" w:afterAutospacing="0"/>
              <w:ind w:left="0" w:right="0" w:firstLine="0"/>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电加热玻璃门的设计，有效防止门体凝露；</w:t>
            </w:r>
          </w:p>
          <w:p>
            <w:pPr>
              <w:pStyle w:val="10"/>
              <w:keepNext w:val="0"/>
              <w:keepLines w:val="0"/>
              <w:widowControl/>
              <w:suppressLineNumbers w:val="0"/>
              <w:spacing w:before="0" w:beforeAutospacing="0" w:after="0" w:afterAutospacing="0"/>
              <w:ind w:left="0" w:right="0" w:firstLine="0"/>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内设LED照明灯，高亮节能，柜内试剂一目了然；</w:t>
            </w:r>
          </w:p>
          <w:p>
            <w:pPr>
              <w:pStyle w:val="10"/>
              <w:keepNext w:val="0"/>
              <w:keepLines w:val="0"/>
              <w:widowControl/>
              <w:suppressLineNumbers w:val="0"/>
              <w:spacing w:before="0" w:beforeAutospacing="0" w:after="0" w:afterAutospacing="0"/>
              <w:ind w:left="0" w:right="0" w:firstLine="0"/>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冷凝水自动蒸发，免除人工处理冷凝水烦恼；</w:t>
            </w:r>
          </w:p>
          <w:p>
            <w:pPr>
              <w:pStyle w:val="10"/>
              <w:keepNext w:val="0"/>
              <w:keepLines w:val="0"/>
              <w:widowControl/>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脚轮设计方便移动，底角设计便于机器固定；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sz w:val="24"/>
                <w:szCs w:val="24"/>
              </w:rPr>
              <w:t>2.1</w:t>
            </w:r>
            <w:r>
              <w:rPr>
                <w:rFonts w:hint="eastAsia" w:asciiTheme="minorEastAsia" w:hAnsiTheme="minorEastAsia" w:eastAsiaTheme="minorEastAsia" w:cstheme="minorEastAsia"/>
                <w:b w:val="0"/>
                <w:bCs w:val="0"/>
                <w:sz w:val="24"/>
                <w:szCs w:val="24"/>
                <w:lang w:val="en-US" w:eastAsia="zh-CN"/>
              </w:rPr>
              <w:t>7</w:t>
            </w:r>
          </w:p>
        </w:tc>
        <w:tc>
          <w:tcPr>
            <w:tcW w:w="2389" w:type="dxa"/>
            <w:noWrap w:val="0"/>
            <w:vAlign w:val="center"/>
          </w:tcPr>
          <w:p>
            <w:pPr>
              <w:widowControl/>
              <w:spacing w:before="0" w:beforeLines="0" w:beforeAutospacing="0" w:after="0" w:afterLines="0" w:afterAutospacing="0" w:line="400" w:lineRule="exac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eastAsia="zh-CN"/>
              </w:rPr>
              <w:t>宽电压带</w:t>
            </w:r>
          </w:p>
        </w:tc>
        <w:tc>
          <w:tcPr>
            <w:tcW w:w="4884" w:type="dxa"/>
            <w:noWrap w:val="0"/>
            <w:vAlign w:val="center"/>
          </w:tcPr>
          <w:p>
            <w:pPr>
              <w:widowControl/>
              <w:spacing w:before="0" w:beforeLines="0" w:beforeAutospacing="0" w:after="0" w:afterLines="0" w:afterAutospacing="0" w:line="240" w:lineRule="auto"/>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eastAsia="zh-CN"/>
              </w:rPr>
              <w:t>宽电压带，适合电压不稳定地区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b w:val="0"/>
                <w:bCs w:val="0"/>
                <w:sz w:val="24"/>
                <w:szCs w:val="24"/>
                <w:lang w:val="en-US" w:eastAsia="zh-CN"/>
              </w:rPr>
              <w:t>2.18</w:t>
            </w:r>
          </w:p>
        </w:tc>
        <w:tc>
          <w:tcPr>
            <w:tcW w:w="2389" w:type="dxa"/>
            <w:noWrap w:val="0"/>
            <w:vAlign w:val="center"/>
          </w:tcPr>
          <w:p>
            <w:pPr>
              <w:widowControl/>
              <w:spacing w:before="0" w:beforeLines="0" w:beforeAutospacing="0" w:after="0" w:afterLines="0" w:afterAutospacing="0" w:line="240" w:lineRule="auto"/>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eastAsia="zh-CN"/>
              </w:rPr>
              <w:t>标配wifi模块</w:t>
            </w:r>
          </w:p>
        </w:tc>
        <w:tc>
          <w:tcPr>
            <w:tcW w:w="4884" w:type="dxa"/>
            <w:noWrap w:val="0"/>
            <w:vAlign w:val="center"/>
          </w:tcPr>
          <w:p>
            <w:pPr>
              <w:pStyle w:val="10"/>
              <w:keepNext w:val="0"/>
              <w:keepLines w:val="0"/>
              <w:widowControl/>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sz w:val="24"/>
                <w:szCs w:val="24"/>
              </w:rPr>
              <w:t>标配wifi模块可实现云平台温度监控及APP温度报警</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kern w:val="0"/>
                <w:sz w:val="24"/>
                <w:szCs w:val="24"/>
                <w:lang w:eastAsia="zh-CN" w:bidi="ar"/>
              </w:rPr>
              <w:t>与原使用系统软件连接转输。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2.19</w:t>
            </w:r>
          </w:p>
        </w:tc>
        <w:tc>
          <w:tcPr>
            <w:tcW w:w="2389" w:type="dxa"/>
            <w:noWrap w:val="0"/>
            <w:vAlign w:val="center"/>
          </w:tcPr>
          <w:p>
            <w:pPr>
              <w:widowControl/>
              <w:spacing w:before="0" w:beforeLines="0" w:beforeAutospacing="0" w:after="0" w:afterLines="0" w:afterAutospacing="0" w:line="240" w:lineRule="auto"/>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eastAsia="zh-CN"/>
              </w:rPr>
              <w:t>注册证</w:t>
            </w:r>
          </w:p>
        </w:tc>
        <w:tc>
          <w:tcPr>
            <w:tcW w:w="4884" w:type="dxa"/>
            <w:noWrap w:val="0"/>
            <w:vAlign w:val="center"/>
          </w:tcPr>
          <w:p>
            <w:pPr>
              <w:widowControl/>
              <w:spacing w:before="0" w:beforeLines="0" w:beforeAutospacing="0" w:after="0" w:afterLines="0" w:afterAutospacing="0" w:line="240" w:lineRule="auto"/>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eastAsia="zh-CN"/>
              </w:rPr>
              <w:t>具备医疗器械注册证。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2.20</w:t>
            </w:r>
          </w:p>
        </w:tc>
        <w:tc>
          <w:tcPr>
            <w:tcW w:w="2389" w:type="dxa"/>
            <w:noWrap w:val="0"/>
            <w:vAlign w:val="center"/>
          </w:tcPr>
          <w:p>
            <w:pPr>
              <w:widowControl/>
              <w:spacing w:before="0" w:beforeLines="0" w:beforeAutospacing="0" w:after="0" w:afterLines="0" w:afterAutospacing="0" w:line="240" w:lineRule="auto"/>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eastAsia="zh-CN"/>
              </w:rPr>
              <w:t>售后服务</w:t>
            </w:r>
          </w:p>
        </w:tc>
        <w:tc>
          <w:tcPr>
            <w:tcW w:w="4884" w:type="dxa"/>
            <w:noWrap w:val="0"/>
            <w:vAlign w:val="center"/>
          </w:tcPr>
          <w:p>
            <w:pPr>
              <w:widowControl/>
              <w:spacing w:before="0" w:beforeLines="0" w:beforeAutospacing="0" w:after="0" w:afterLines="0" w:afterAutospacing="0" w:line="240" w:lineRule="auto"/>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eastAsia="zh-CN"/>
              </w:rPr>
              <w:t>在用户当地有售后网点，配有专业工程师。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 w:type="dxa"/>
            <w:noWrap w:val="0"/>
            <w:vAlign w:val="center"/>
          </w:tcPr>
          <w:p>
            <w:pPr>
              <w:snapToGrid w:val="0"/>
              <w:spacing w:before="0" w:beforeLines="0" w:beforeAutospacing="0" w:after="0" w:afterLines="0" w:afterAutospacing="0" w:line="400" w:lineRule="exact"/>
              <w:jc w:val="center"/>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b w:val="0"/>
                <w:bCs w:val="0"/>
                <w:kern w:val="2"/>
                <w:sz w:val="24"/>
                <w:szCs w:val="24"/>
                <w:lang w:val="en-US" w:eastAsia="zh-CN"/>
              </w:rPr>
              <w:t>2.21</w:t>
            </w:r>
          </w:p>
        </w:tc>
        <w:tc>
          <w:tcPr>
            <w:tcW w:w="2389" w:type="dxa"/>
            <w:noWrap w:val="0"/>
            <w:vAlign w:val="center"/>
          </w:tcPr>
          <w:p>
            <w:pPr>
              <w:widowControl/>
              <w:spacing w:before="0" w:beforeLines="0" w:beforeAutospacing="0" w:after="0" w:afterLines="0" w:afterAutospacing="0" w:line="240" w:lineRule="auto"/>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eastAsia="zh-CN"/>
              </w:rPr>
              <w:t>用户名单</w:t>
            </w:r>
          </w:p>
        </w:tc>
        <w:tc>
          <w:tcPr>
            <w:tcW w:w="4884" w:type="dxa"/>
            <w:noWrap w:val="0"/>
            <w:vAlign w:val="center"/>
          </w:tcPr>
          <w:p>
            <w:pPr>
              <w:widowControl/>
              <w:spacing w:before="0" w:beforeLines="0" w:beforeAutospacing="0" w:after="0" w:afterLines="0" w:afterAutospacing="0" w:line="240" w:lineRule="auto"/>
              <w:jc w:val="left"/>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lang w:eastAsia="zh-CN"/>
              </w:rPr>
              <w:t>提供投标品牌</w:t>
            </w:r>
            <w:r>
              <w:rPr>
                <w:rFonts w:hint="eastAsia" w:asciiTheme="minorEastAsia" w:hAnsiTheme="minorEastAsia" w:eastAsiaTheme="minorEastAsia" w:cstheme="minorEastAsia"/>
                <w:b w:val="0"/>
                <w:bCs w:val="0"/>
                <w:kern w:val="0"/>
                <w:sz w:val="24"/>
                <w:szCs w:val="24"/>
                <w:lang w:val="en-US" w:eastAsia="zh-CN"/>
              </w:rPr>
              <w:t>5家以上浙江省内</w:t>
            </w:r>
            <w:r>
              <w:rPr>
                <w:rFonts w:hint="eastAsia" w:asciiTheme="minorEastAsia" w:hAnsiTheme="minorEastAsia" w:eastAsiaTheme="minorEastAsia" w:cstheme="minorEastAsia"/>
                <w:b w:val="0"/>
                <w:bCs w:val="0"/>
                <w:kern w:val="0"/>
                <w:sz w:val="24"/>
                <w:szCs w:val="24"/>
                <w:lang w:eastAsia="zh-CN"/>
              </w:rPr>
              <w:t>三甲医院用户名单或合同。</w:t>
            </w:r>
          </w:p>
        </w:tc>
      </w:tr>
    </w:tbl>
    <w:p>
      <w:pPr>
        <w:pStyle w:val="15"/>
        <w:numPr>
          <w:ilvl w:val="0"/>
          <w:numId w:val="0"/>
        </w:numPr>
        <w:tabs>
          <w:tab w:val="left" w:pos="284"/>
          <w:tab w:val="left" w:pos="426"/>
        </w:tabs>
        <w:snapToGrid w:val="0"/>
        <w:spacing w:before="120" w:after="120"/>
        <w:ind w:leftChars="0"/>
        <w:rPr>
          <w:rFonts w:hint="default" w:asciiTheme="minorEastAsia" w:hAnsiTheme="minorEastAsia"/>
          <w:b/>
          <w:lang w:val="en-US" w:eastAsia="zh-CN"/>
        </w:rPr>
      </w:pPr>
      <w:r>
        <w:rPr>
          <w:rFonts w:hint="eastAsia" w:asciiTheme="minorEastAsia" w:hAnsiTheme="minorEastAsia" w:cstheme="minorEastAsia"/>
          <w:color w:val="000000"/>
          <w:kern w:val="0"/>
          <w:sz w:val="24"/>
          <w:szCs w:val="24"/>
          <w:lang w:val="en-US" w:eastAsia="zh-CN"/>
        </w:rPr>
        <w:t>注：标</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cstheme="minorEastAsia"/>
          <w:color w:val="000000"/>
          <w:kern w:val="0"/>
          <w:sz w:val="24"/>
          <w:szCs w:val="24"/>
          <w:lang w:val="en-US" w:eastAsia="zh-CN"/>
        </w:rPr>
        <w:t>为必须满足项，标</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cstheme="minorEastAsia"/>
          <w:color w:val="000000"/>
          <w:kern w:val="0"/>
          <w:sz w:val="24"/>
          <w:szCs w:val="24"/>
          <w:lang w:val="en-US" w:eastAsia="zh-CN"/>
        </w:rPr>
        <w:t>为加分项。</w:t>
      </w:r>
    </w:p>
    <w:p>
      <w:pPr>
        <w:pStyle w:val="15"/>
        <w:numPr>
          <w:ilvl w:val="0"/>
          <w:numId w:val="0"/>
        </w:numPr>
        <w:tabs>
          <w:tab w:val="left" w:pos="284"/>
          <w:tab w:val="left" w:pos="426"/>
        </w:tabs>
        <w:snapToGrid w:val="0"/>
        <w:spacing w:before="120" w:after="120"/>
        <w:ind w:leftChars="0"/>
        <w:rPr>
          <w:rFonts w:asciiTheme="minorEastAsia" w:hAnsiTheme="minorEastAsia"/>
          <w:b/>
        </w:rPr>
      </w:pPr>
      <w:r>
        <w:rPr>
          <w:rFonts w:hint="eastAsia" w:asciiTheme="minorEastAsia" w:hAnsiTheme="minorEastAsia"/>
          <w:b/>
          <w:lang w:val="en-US" w:eastAsia="zh-CN"/>
        </w:rPr>
        <w:t>3、</w:t>
      </w:r>
      <w:r>
        <w:rPr>
          <w:rFonts w:hint="eastAsia" w:asciiTheme="minorEastAsia" w:hAnsiTheme="minorEastAsia"/>
          <w:b/>
        </w:rPr>
        <w:t>商务条款</w:t>
      </w:r>
    </w:p>
    <w:p>
      <w:pPr>
        <w:widowControl/>
        <w:numPr>
          <w:ilvl w:val="0"/>
          <w:numId w:val="28"/>
        </w:numPr>
        <w:tabs>
          <w:tab w:val="left" w:pos="425"/>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保质期</w:t>
      </w:r>
    </w:p>
    <w:p>
      <w:pPr>
        <w:widowControl/>
        <w:numPr>
          <w:ilvl w:val="1"/>
          <w:numId w:val="28"/>
        </w:numPr>
        <w:tabs>
          <w:tab w:val="left" w:pos="567"/>
          <w:tab w:val="clear" w:pos="360"/>
        </w:tabs>
        <w:suppressAutoHyphens/>
        <w:spacing w:line="360" w:lineRule="auto"/>
        <w:ind w:left="0" w:firstLine="0"/>
        <w:textAlignment w:val="bottom"/>
        <w:rPr>
          <w:rFonts w:ascii="宋体" w:hAnsi="宋体"/>
          <w:color w:val="000000"/>
          <w:kern w:val="2"/>
          <w:sz w:val="24"/>
          <w:szCs w:val="24"/>
        </w:rPr>
      </w:pPr>
      <w:r>
        <w:rPr>
          <w:rFonts w:hint="eastAsia" w:ascii="宋体" w:hAnsi="宋体"/>
          <w:color w:val="000000"/>
          <w:sz w:val="24"/>
          <w:szCs w:val="24"/>
          <w:lang w:val="en-US" w:eastAsia="zh-CN"/>
        </w:rPr>
        <w:t>整机</w:t>
      </w:r>
      <w:r>
        <w:rPr>
          <w:rFonts w:hint="eastAsia" w:ascii="宋体" w:hAnsi="宋体"/>
          <w:color w:val="000000"/>
          <w:sz w:val="24"/>
          <w:szCs w:val="24"/>
        </w:rPr>
        <w:t>保修</w:t>
      </w:r>
      <w:r>
        <w:rPr>
          <w:rFonts w:hint="eastAsia" w:ascii="宋体" w:hAnsi="宋体"/>
          <w:color w:val="000000"/>
          <w:sz w:val="24"/>
          <w:szCs w:val="24"/>
          <w:lang w:val="en-US" w:eastAsia="zh-CN"/>
        </w:rPr>
        <w:t>3</w:t>
      </w:r>
      <w:r>
        <w:rPr>
          <w:rFonts w:hint="eastAsia" w:ascii="宋体" w:hAnsi="宋体"/>
          <w:color w:val="000000"/>
          <w:sz w:val="24"/>
          <w:szCs w:val="24"/>
        </w:rPr>
        <w:t>年（从验收合格之日起计算）</w:t>
      </w:r>
      <w:r>
        <w:rPr>
          <w:rFonts w:hint="eastAsia" w:ascii="宋体" w:hAnsi="宋体"/>
          <w:color w:val="000000"/>
          <w:sz w:val="24"/>
          <w:szCs w:val="24"/>
          <w:lang w:eastAsia="zh-CN"/>
        </w:rPr>
        <w:t>，</w:t>
      </w:r>
      <w:r>
        <w:rPr>
          <w:rFonts w:hint="eastAsia" w:ascii="宋体" w:hAnsi="宋体"/>
          <w:color w:val="000000"/>
          <w:sz w:val="24"/>
          <w:szCs w:val="24"/>
          <w:lang w:val="en-US" w:eastAsia="zh-CN"/>
        </w:rPr>
        <w:t>终身维修</w:t>
      </w:r>
      <w:r>
        <w:rPr>
          <w:rFonts w:ascii="宋体" w:hAnsi="宋体"/>
          <w:kern w:val="2"/>
          <w:sz w:val="24"/>
          <w:szCs w:val="24"/>
        </w:rPr>
        <w:t>。</w:t>
      </w:r>
    </w:p>
    <w:p>
      <w:pPr>
        <w:widowControl/>
        <w:numPr>
          <w:ilvl w:val="1"/>
          <w:numId w:val="28"/>
        </w:numPr>
        <w:tabs>
          <w:tab w:val="left" w:pos="567"/>
          <w:tab w:val="clear" w:pos="360"/>
        </w:tabs>
        <w:suppressAutoHyphens/>
        <w:spacing w:line="360" w:lineRule="auto"/>
        <w:ind w:left="0" w:firstLine="0"/>
        <w:textAlignment w:val="bottom"/>
        <w:rPr>
          <w:rFonts w:ascii="宋体" w:hAnsi="宋体"/>
          <w:color w:val="000000"/>
          <w:sz w:val="24"/>
          <w:szCs w:val="24"/>
        </w:rPr>
      </w:pPr>
      <w:r>
        <w:rPr>
          <w:rFonts w:ascii="宋体" w:hAnsi="宋体"/>
          <w:kern w:val="2"/>
          <w:sz w:val="24"/>
          <w:szCs w:val="24"/>
        </w:rPr>
        <w:t>在保修期内，所有服务及配件全部免费。验收不符合</w:t>
      </w:r>
      <w:r>
        <w:rPr>
          <w:rFonts w:hint="eastAsia" w:ascii="宋体" w:hAnsi="宋体"/>
          <w:kern w:val="2"/>
          <w:sz w:val="24"/>
          <w:szCs w:val="24"/>
        </w:rPr>
        <w:t>招标方</w:t>
      </w:r>
      <w:r>
        <w:rPr>
          <w:rFonts w:ascii="宋体" w:hAnsi="宋体"/>
          <w:kern w:val="2"/>
          <w:sz w:val="24"/>
          <w:szCs w:val="24"/>
        </w:rPr>
        <w:t>要求的产品，</w:t>
      </w:r>
      <w:r>
        <w:rPr>
          <w:rFonts w:hint="eastAsia" w:ascii="宋体" w:hAnsi="宋体"/>
          <w:kern w:val="2"/>
          <w:sz w:val="24"/>
          <w:szCs w:val="24"/>
        </w:rPr>
        <w:t>中标供应商</w:t>
      </w:r>
      <w:r>
        <w:rPr>
          <w:rFonts w:ascii="宋体" w:hAnsi="宋体"/>
          <w:kern w:val="2"/>
          <w:sz w:val="24"/>
          <w:szCs w:val="24"/>
        </w:rPr>
        <w:t>负责免费更换符合</w:t>
      </w:r>
      <w:r>
        <w:rPr>
          <w:rFonts w:hint="eastAsia" w:ascii="宋体" w:hAnsi="宋体"/>
          <w:kern w:val="2"/>
          <w:sz w:val="24"/>
          <w:szCs w:val="24"/>
        </w:rPr>
        <w:t>招标方</w:t>
      </w:r>
      <w:r>
        <w:rPr>
          <w:rFonts w:ascii="宋体" w:hAnsi="宋体"/>
          <w:kern w:val="2"/>
          <w:sz w:val="24"/>
          <w:szCs w:val="24"/>
        </w:rPr>
        <w:t>要求产品。</w:t>
      </w:r>
      <w:r>
        <w:rPr>
          <w:rFonts w:hint="eastAsia" w:ascii="宋体" w:hAnsi="宋体"/>
          <w:color w:val="000000"/>
          <w:sz w:val="24"/>
          <w:szCs w:val="24"/>
        </w:rPr>
        <w:t>免费保修期之后继续提供保修服务至设备使用年限，收取配件费用。</w:t>
      </w:r>
    </w:p>
    <w:p>
      <w:pPr>
        <w:widowControl/>
        <w:numPr>
          <w:ilvl w:val="1"/>
          <w:numId w:val="28"/>
        </w:numPr>
        <w:tabs>
          <w:tab w:val="left" w:pos="567"/>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每年保质期内故障率不得超过14天，如使用率达不到要求，每超过1天质保期相应延长10天。保质期内因设备本身缺陷造成各种故障应由卖方免费技术服务和维修。每3-6个月提供原厂设备巡检1次（包括校准）。</w:t>
      </w:r>
    </w:p>
    <w:p>
      <w:pPr>
        <w:widowControl/>
        <w:numPr>
          <w:ilvl w:val="1"/>
          <w:numId w:val="28"/>
        </w:numPr>
        <w:tabs>
          <w:tab w:val="left" w:pos="567"/>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投标商在投标文件中说明在保质期内提供的服务计划。</w:t>
      </w:r>
    </w:p>
    <w:p>
      <w:pPr>
        <w:widowControl/>
        <w:numPr>
          <w:ilvl w:val="0"/>
          <w:numId w:val="28"/>
        </w:numPr>
        <w:tabs>
          <w:tab w:val="left" w:pos="425"/>
          <w:tab w:val="left" w:pos="540"/>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付款</w:t>
      </w:r>
      <w:r>
        <w:rPr>
          <w:rFonts w:hint="eastAsia" w:ascii="宋体" w:hAnsi="宋体"/>
          <w:color w:val="000000"/>
          <w:sz w:val="24"/>
          <w:szCs w:val="24"/>
          <w:lang w:val="en-US" w:eastAsia="zh-CN"/>
        </w:rPr>
        <w:t>方式</w:t>
      </w:r>
    </w:p>
    <w:p>
      <w:pPr>
        <w:widowControl/>
        <w:numPr>
          <w:ilvl w:val="0"/>
          <w:numId w:val="0"/>
        </w:numPr>
        <w:tabs>
          <w:tab w:val="left" w:pos="425"/>
        </w:tabs>
        <w:suppressAutoHyphens/>
        <w:spacing w:line="360" w:lineRule="auto"/>
        <w:ind w:leftChars="0" w:firstLine="480" w:firstLineChars="200"/>
        <w:textAlignment w:val="bottom"/>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单次购买结算方式为设备验收合格</w:t>
      </w:r>
      <w:r>
        <w:rPr>
          <w:rFonts w:hint="eastAsia" w:asciiTheme="minorEastAsia" w:hAnsiTheme="minorEastAsia" w:eastAsiaTheme="minorEastAsia" w:cstheme="minorEastAsia"/>
          <w:sz w:val="24"/>
          <w:szCs w:val="24"/>
        </w:rPr>
        <w:t>且收到发票后叁个月</w:t>
      </w:r>
      <w:r>
        <w:rPr>
          <w:rFonts w:hint="eastAsia" w:asciiTheme="minorEastAsia" w:hAnsiTheme="minorEastAsia" w:eastAsiaTheme="minorEastAsia" w:cstheme="minorEastAsia"/>
          <w:sz w:val="24"/>
          <w:szCs w:val="24"/>
          <w:lang w:val="en-US" w:eastAsia="zh-CN"/>
        </w:rPr>
        <w:t>内</w:t>
      </w:r>
      <w:r>
        <w:rPr>
          <w:rFonts w:hint="eastAsia" w:asciiTheme="minorEastAsia" w:hAnsiTheme="minorEastAsia" w:eastAsiaTheme="minorEastAsia" w:cstheme="minorEastAsia"/>
          <w:color w:val="000000"/>
          <w:sz w:val="24"/>
          <w:szCs w:val="24"/>
          <w:highlight w:val="none"/>
          <w:lang w:val="en-US" w:eastAsia="zh-CN"/>
        </w:rPr>
        <w:t>支付总价的90%，剩余总价的10%壹年后付清。</w:t>
      </w:r>
    </w:p>
    <w:p>
      <w:pPr>
        <w:widowControl/>
        <w:numPr>
          <w:ilvl w:val="0"/>
          <w:numId w:val="28"/>
        </w:numPr>
        <w:tabs>
          <w:tab w:val="left" w:pos="425"/>
          <w:tab w:val="left" w:pos="540"/>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售后服务</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3.1在设备整个使用期内，卖方应确保设备的正常使用。在接到用户维修要求后响应时间2小时内，</w:t>
      </w:r>
      <w:r>
        <w:rPr>
          <w:rFonts w:hint="eastAsia" w:ascii="宋体" w:hAnsi="宋体"/>
          <w:bCs/>
          <w:color w:val="000000"/>
          <w:sz w:val="24"/>
          <w:szCs w:val="24"/>
        </w:rPr>
        <w:t>工程师24小维修排除故障</w:t>
      </w:r>
      <w:r>
        <w:rPr>
          <w:rFonts w:hint="eastAsia" w:ascii="宋体" w:hAnsi="宋体"/>
          <w:color w:val="000000"/>
          <w:sz w:val="24"/>
          <w:szCs w:val="24"/>
        </w:rPr>
        <w:t>。</w:t>
      </w:r>
      <w:r>
        <w:rPr>
          <w:rFonts w:hint="eastAsia" w:ascii="宋体" w:hAnsi="宋体"/>
          <w:color w:val="000000"/>
          <w:sz w:val="24"/>
          <w:szCs w:val="24"/>
          <w:lang w:val="zh-CN"/>
        </w:rPr>
        <w:t>8个工作小时未修复须提供备品备件。</w:t>
      </w:r>
      <w:r>
        <w:rPr>
          <w:rFonts w:hint="eastAsia" w:ascii="宋体" w:hAnsi="宋体"/>
          <w:color w:val="000000"/>
          <w:sz w:val="24"/>
          <w:szCs w:val="24"/>
        </w:rPr>
        <w:t>故障最长修复时间在7个工作日之内，7个工作日内无法修复的，卖方应赔偿买方由停机造成的损失。</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3.2投标商应在投标文件中应详细说明其服务计划并列明收费标准：买保修合同的方式及相应的价格、按次计费的价格。投标商必须在投标文件中，详细列出公司所能提供的各种保修方式（比如按年或按次等），并列出详细的收费清单和服务内容。提供维修点的分布情况，及配件供应情况。</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3.3请注明离采购人最近售后服务机构的售后服务人员名单及联系方式。</w:t>
      </w:r>
    </w:p>
    <w:p>
      <w:pPr>
        <w:widowControl/>
        <w:numPr>
          <w:ilvl w:val="0"/>
          <w:numId w:val="28"/>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培训</w:t>
      </w:r>
    </w:p>
    <w:p>
      <w:pPr>
        <w:widowControl/>
        <w:numPr>
          <w:ilvl w:val="1"/>
          <w:numId w:val="29"/>
        </w:numPr>
        <w:tabs>
          <w:tab w:val="left" w:pos="426"/>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卖方应对用户的维修人员提供培训，使其能对设备进行日常的维护保养及能对一般故障进行维修，并向培训人员提供维修图纸及维修手册、维修密码及软件备份。</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卖方应对用户的操作人员进行操作培训，使其能对设备进行熟练的操作。</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 xml:space="preserve"> 上述二种培训的培训方式、地点、人员及费用（包含在投标总价中）投标商应在投标文件中详细说明。</w:t>
      </w:r>
    </w:p>
    <w:p>
      <w:pPr>
        <w:widowControl/>
        <w:numPr>
          <w:ilvl w:val="0"/>
          <w:numId w:val="28"/>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安装调试</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安装地点：嘉兴市第一医院</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安装完成时间：接到用户通知后7天内完成安装和调试，并正常运行，如果超出上述期限，卖</w:t>
      </w:r>
      <w:r>
        <w:rPr>
          <w:rFonts w:hint="eastAsia" w:ascii="宋体" w:hAnsi="宋体"/>
          <w:bCs/>
          <w:color w:val="000000"/>
          <w:lang w:eastAsia="zh-CN"/>
        </w:rPr>
        <w:t>方负责由此给买方造成的所有损失</w:t>
      </w:r>
      <w:r>
        <w:rPr>
          <w:rFonts w:hint="eastAsia" w:ascii="宋体" w:hAnsi="宋体"/>
          <w:color w:val="000000"/>
          <w:lang w:eastAsia="zh-CN"/>
        </w:rPr>
        <w:t>。设备安装调试未达到合同规定的性能指标和功能要求的。</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安装标准：符合我国国家有关技术规范要求和技术标准。</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安装过程中发生的费用由卖方负责。</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投标商应在投标文件中提供其安装调试过程中医院需配合的内容。</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随机资料：提供使用操作手册2份，维修技术手册1份。</w:t>
      </w:r>
    </w:p>
    <w:p>
      <w:pPr>
        <w:widowControl/>
        <w:numPr>
          <w:ilvl w:val="0"/>
          <w:numId w:val="28"/>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验收</w:t>
      </w:r>
    </w:p>
    <w:p>
      <w:pPr>
        <w:widowControl/>
        <w:numPr>
          <w:ilvl w:val="1"/>
          <w:numId w:val="31"/>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验收流程：产品验收分商务验收和技术安装验收。商务验收是指对产品安装前或安装后的货物、资料清点</w:t>
      </w:r>
      <w:r>
        <w:rPr>
          <w:rFonts w:hint="eastAsia" w:ascii="宋体" w:hAnsi="宋体"/>
          <w:bCs/>
          <w:color w:val="000000"/>
          <w:sz w:val="24"/>
          <w:szCs w:val="24"/>
        </w:rPr>
        <w:t>。进口产品需要提供报关、商检等资料。技术安装验收是指产品安装后功能、性能、质量及运行情况的验收，分初步验收和最终验收两步。产品安装调试完成后即可进行初步技术安装验收，初步验收合格一个月后方可进行最终验收。</w:t>
      </w:r>
    </w:p>
    <w:p>
      <w:pPr>
        <w:widowControl/>
        <w:numPr>
          <w:ilvl w:val="1"/>
          <w:numId w:val="31"/>
        </w:numPr>
        <w:suppressAutoHyphens/>
        <w:spacing w:line="360" w:lineRule="auto"/>
        <w:textAlignment w:val="bottom"/>
        <w:rPr>
          <w:rFonts w:ascii="宋体" w:hAnsi="宋体"/>
          <w:color w:val="000000"/>
          <w:sz w:val="24"/>
          <w:szCs w:val="24"/>
        </w:rPr>
      </w:pPr>
      <w:r>
        <w:rPr>
          <w:rFonts w:hint="eastAsia" w:ascii="宋体" w:hAnsi="宋体"/>
          <w:bCs/>
          <w:color w:val="000000"/>
          <w:sz w:val="24"/>
          <w:szCs w:val="24"/>
        </w:rPr>
        <w:t>产品应符合国家相关标准、投标文件的技术参数及功能要求，并根据合同条款逐项验收。</w:t>
      </w:r>
      <w:r>
        <w:rPr>
          <w:rFonts w:hint="eastAsia" w:ascii="宋体" w:hAnsi="宋体"/>
          <w:color w:val="000000"/>
          <w:sz w:val="24"/>
          <w:szCs w:val="24"/>
        </w:rPr>
        <w:t>产品安装完毕试运行正常1个月后，符合验收条件的，双方签订最终验收报告</w:t>
      </w:r>
      <w:r>
        <w:rPr>
          <w:rFonts w:hint="eastAsia" w:ascii="宋体" w:hAnsi="宋体"/>
          <w:bCs/>
          <w:color w:val="000000"/>
          <w:sz w:val="24"/>
          <w:szCs w:val="24"/>
        </w:rPr>
        <w:t>。</w:t>
      </w:r>
    </w:p>
    <w:p>
      <w:pPr>
        <w:widowControl/>
        <w:numPr>
          <w:ilvl w:val="1"/>
          <w:numId w:val="31"/>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验收过程中发现产品性能或功能达不到要求，卖方必须在发现问题后15个工作日内做出处理（更换货物或调整小修），使货物最终达到规定的性能指标和功能要求，不允许供应商或生产厂家在安装调试过程中对机器进行影响机器性能或功能的较大维修。</w:t>
      </w:r>
    </w:p>
    <w:p>
      <w:pPr>
        <w:widowControl/>
        <w:numPr>
          <w:ilvl w:val="1"/>
          <w:numId w:val="31"/>
        </w:numPr>
        <w:suppressAutoHyphens/>
        <w:spacing w:line="360" w:lineRule="auto"/>
        <w:textAlignment w:val="bottom"/>
        <w:rPr>
          <w:rFonts w:ascii="宋体" w:hAnsi="宋体"/>
          <w:color w:val="000000"/>
          <w:sz w:val="24"/>
          <w:szCs w:val="24"/>
        </w:rPr>
      </w:pPr>
      <w:r>
        <w:rPr>
          <w:rFonts w:hint="eastAsia" w:ascii="宋体" w:hAnsi="宋体"/>
          <w:bCs/>
          <w:color w:val="000000"/>
          <w:sz w:val="24"/>
          <w:szCs w:val="24"/>
        </w:rPr>
        <w:t>验收过程中所发生的所有费用（含检测计量、耗材等）由卖方承担，含在合同总价中</w:t>
      </w:r>
      <w:r>
        <w:rPr>
          <w:rFonts w:hint="eastAsia" w:ascii="宋体" w:hAnsi="宋体"/>
          <w:color w:val="000000"/>
          <w:sz w:val="24"/>
          <w:szCs w:val="24"/>
        </w:rPr>
        <w:t>。</w:t>
      </w:r>
    </w:p>
    <w:p>
      <w:pPr>
        <w:widowControl/>
        <w:numPr>
          <w:ilvl w:val="0"/>
          <w:numId w:val="28"/>
        </w:numPr>
        <w:tabs>
          <w:tab w:val="left" w:pos="426"/>
          <w:tab w:val="clear" w:pos="360"/>
        </w:tabs>
        <w:suppressAutoHyphens/>
        <w:spacing w:line="360" w:lineRule="auto"/>
        <w:ind w:left="425" w:hanging="425"/>
        <w:textAlignment w:val="bottom"/>
        <w:rPr>
          <w:rFonts w:ascii="宋体" w:hAnsi="宋体"/>
          <w:color w:val="000000"/>
          <w:sz w:val="24"/>
          <w:szCs w:val="24"/>
        </w:rPr>
      </w:pPr>
      <w:r>
        <w:rPr>
          <w:rFonts w:hint="eastAsia" w:cs="Times New Roman" w:asciiTheme="minorEastAsia" w:hAnsiTheme="minorEastAsia" w:eastAsiaTheme="minorEastAsia"/>
          <w:b w:val="0"/>
          <w:bCs/>
          <w:color w:val="000000"/>
          <w:kern w:val="0"/>
          <w:sz w:val="24"/>
          <w:szCs w:val="24"/>
          <w:lang w:val="en-US" w:eastAsia="zh-CN" w:bidi="ar-SA"/>
        </w:rPr>
        <w:t>服务期期暂定为一年。医院组织考核结果合格的可按招投标约定续签合同一年，最多续签一次。</w:t>
      </w:r>
    </w:p>
    <w:p>
      <w:pPr>
        <w:widowControl/>
        <w:numPr>
          <w:ilvl w:val="0"/>
          <w:numId w:val="28"/>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报价方式</w:t>
      </w:r>
    </w:p>
    <w:p>
      <w:pPr>
        <w:pStyle w:val="15"/>
        <w:numPr>
          <w:ilvl w:val="0"/>
          <w:numId w:val="32"/>
        </w:numPr>
        <w:tabs>
          <w:tab w:val="left" w:pos="567"/>
        </w:tabs>
        <w:suppressAutoHyphens/>
        <w:spacing w:line="360" w:lineRule="auto"/>
        <w:ind w:firstLineChars="0"/>
        <w:textAlignment w:val="bottom"/>
        <w:rPr>
          <w:rFonts w:asciiTheme="minorEastAsia" w:hAnsiTheme="minorEastAsia" w:eastAsiaTheme="minorEastAsia"/>
          <w:szCs w:val="24"/>
        </w:rPr>
        <w:sectPr>
          <w:pgSz w:w="11900" w:h="16840"/>
          <w:pgMar w:top="1474" w:right="1531" w:bottom="1091" w:left="1531" w:header="851" w:footer="851" w:gutter="0"/>
          <w:cols w:space="720" w:num="1"/>
          <w:titlePg/>
          <w:docGrid w:linePitch="360" w:charSpace="0"/>
        </w:sectPr>
      </w:pPr>
      <w:r>
        <w:rPr>
          <w:rFonts w:hint="eastAsia" w:ascii="宋体" w:hAnsi="宋体"/>
          <w:color w:val="000000"/>
          <w:lang w:eastAsia="zh-CN"/>
        </w:rPr>
        <w:t>所有投标价格含货物应交纳的一切税费和伴随服务费。</w:t>
      </w:r>
    </w:p>
    <w:p>
      <w:pPr>
        <w:rPr>
          <w:rFonts w:asciiTheme="minorEastAsia" w:hAnsiTheme="minorEastAsia" w:eastAsiaTheme="minorEastAsia"/>
        </w:rPr>
      </w:pPr>
    </w:p>
    <w:p>
      <w:pPr>
        <w:pStyle w:val="14"/>
        <w:ind w:firstLine="0"/>
        <w:rPr>
          <w:rFonts w:asciiTheme="minorEastAsia" w:hAnsiTheme="minorEastAsia" w:eastAsiaTheme="minorEastAsia"/>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asciiTheme="minorEastAsia" w:hAnsiTheme="minorEastAsia" w:eastAsiaTheme="minorEastAsia"/>
          <w:b/>
          <w:sz w:val="36"/>
        </w:rPr>
        <w:t>第</w:t>
      </w:r>
      <w:r>
        <w:rPr>
          <w:rFonts w:hint="eastAsia" w:asciiTheme="minorEastAsia" w:hAnsiTheme="minorEastAsia" w:eastAsiaTheme="minorEastAsia"/>
          <w:b/>
          <w:sz w:val="36"/>
          <w:lang w:val="en-US" w:eastAsia="zh-CN"/>
        </w:rPr>
        <w:t>六</w:t>
      </w:r>
      <w:r>
        <w:rPr>
          <w:rFonts w:asciiTheme="minorEastAsia" w:hAnsiTheme="minorEastAsia" w:eastAsiaTheme="minorEastAsia"/>
          <w:b/>
          <w:sz w:val="36"/>
        </w:rPr>
        <w:t>章  投标文件格式附件</w:t>
      </w:r>
    </w:p>
    <w:p>
      <w:pPr>
        <w:widowControl/>
        <w:tabs>
          <w:tab w:val="left" w:pos="284"/>
          <w:tab w:val="left" w:pos="993"/>
        </w:tabs>
        <w:snapToGrid w:val="0"/>
        <w:rPr>
          <w:rFonts w:asciiTheme="minorEastAsia" w:hAnsiTheme="minorEastAsia" w:eastAsiaTheme="minorEastAsia"/>
          <w:b/>
          <w:sz w:val="36"/>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asciiTheme="minorEastAsia" w:hAnsiTheme="minorEastAsia" w:eastAsiaTheme="minorEastAsia"/>
          <w:sz w:val="30"/>
        </w:rPr>
        <w:t>1</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jc w:val="right"/>
        <w:rPr>
          <w:rFonts w:asciiTheme="minorEastAsia" w:hAnsiTheme="minorEastAsia" w:eastAsiaTheme="minorEastAsia"/>
          <w:sz w:val="30"/>
        </w:rPr>
      </w:pPr>
    </w:p>
    <w:p>
      <w:pPr>
        <w:widowControl/>
        <w:tabs>
          <w:tab w:val="left" w:pos="284"/>
          <w:tab w:val="left" w:pos="993"/>
        </w:tabs>
        <w:snapToGrid w:val="0"/>
        <w:spacing w:before="120"/>
        <w:ind w:left="1980" w:hanging="1980"/>
        <w:rPr>
          <w:rFonts w:hint="eastAsia" w:asciiTheme="minorEastAsia" w:hAnsiTheme="minorEastAsia" w:eastAsiaTheme="minorEastAsia"/>
          <w:kern w:val="2"/>
          <w:sz w:val="24"/>
          <w:szCs w:val="24"/>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嘉兴市第一医院（2-8度）医用冰箱入围招标项目</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嘉一采招（非）（货）〔2023〕66号</w:t>
      </w:r>
      <w:r>
        <w:rPr>
          <w:rFonts w:asciiTheme="minorEastAsia" w:hAnsiTheme="minorEastAsia" w:eastAsiaTheme="minorEastAsia"/>
          <w:sz w:val="28"/>
          <w:szCs w:val="28"/>
          <w:lang w:eastAsia="zh-TW"/>
        </w:rPr>
        <w:t xml:space="preserve">    </w:t>
      </w:r>
      <w:r>
        <w:rPr>
          <w:rFonts w:asciiTheme="minorEastAsia" w:hAnsiTheme="minorEastAsia" w:eastAsiaTheme="minorEastAsia"/>
          <w:sz w:val="36"/>
        </w:rPr>
        <w:t xml:space="preserve">  </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36"/>
        </w:rPr>
        <w:t xml:space="preserve">                </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商</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务</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及</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技</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术</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文</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84"/>
        </w:rPr>
      </w:pPr>
      <w:r>
        <w:rPr>
          <w:rFonts w:asciiTheme="minorEastAsia" w:hAnsiTheme="minorEastAsia" w:eastAsiaTheme="minorEastAsia"/>
          <w:b/>
          <w:spacing w:val="40"/>
          <w:sz w:val="72"/>
          <w:lang w:eastAsia="zh-TW"/>
        </w:rPr>
        <w:t>件</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rPr>
          <w:rFonts w:asciiTheme="minorEastAsia" w:hAnsiTheme="minorEastAsia" w:eastAsiaTheme="minorEastAsia"/>
          <w:sz w:val="36"/>
        </w:rPr>
      </w:pPr>
    </w:p>
    <w:p>
      <w:pPr>
        <w:widowControl/>
        <w:tabs>
          <w:tab w:val="left" w:pos="284"/>
          <w:tab w:val="left" w:pos="993"/>
        </w:tabs>
        <w:snapToGrid w:val="0"/>
        <w:spacing w:before="50" w:after="50"/>
        <w:rPr>
          <w:rFonts w:asciiTheme="minorEastAsia" w:hAnsiTheme="minorEastAsia" w:eastAsiaTheme="minorEastAsia"/>
          <w:sz w:val="36"/>
        </w:rPr>
      </w:pPr>
      <w:r>
        <w:rPr>
          <w:rFonts w:asciiTheme="minorEastAsia" w:hAnsiTheme="minorEastAsia" w:eastAsiaTheme="minorEastAsia"/>
          <w:sz w:val="36"/>
          <w:lang w:eastAsia="zh-TW"/>
        </w:rPr>
        <w:t>资信商务及技术文件目录</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 xml:space="preserve">A </w:t>
      </w:r>
      <w:r>
        <w:rPr>
          <w:rFonts w:asciiTheme="minorEastAsia" w:hAnsiTheme="minorEastAsia" w:eastAsiaTheme="minorEastAsia"/>
          <w:b/>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pStyle w:val="15"/>
        <w:numPr>
          <w:ilvl w:val="0"/>
          <w:numId w:val="0"/>
        </w:numPr>
        <w:tabs>
          <w:tab w:val="left" w:pos="284"/>
          <w:tab w:val="left" w:pos="993"/>
        </w:tabs>
        <w:snapToGrid w:val="0"/>
        <w:spacing w:line="460" w:lineRule="exact"/>
        <w:rPr>
          <w:rFonts w:asciiTheme="minorEastAsia" w:hAnsiTheme="minorEastAsia"/>
          <w:lang w:eastAsia="zh-CN"/>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w:t>
      </w:r>
      <w:r>
        <w:rPr>
          <w:rFonts w:cs="宋体" w:asciiTheme="minorEastAsia" w:hAnsiTheme="minorEastAsia"/>
          <w:lang w:eastAsia="zh-CN"/>
        </w:rPr>
        <w:t>提供企业医疗器械生产或经营许可证（备案证）</w:t>
      </w:r>
      <w:r>
        <w:rPr>
          <w:rFonts w:hint="eastAsia" w:cs="宋体" w:asciiTheme="minorEastAsia" w:hAnsiTheme="minorEastAsia"/>
          <w:lang w:eastAsia="zh-CN"/>
        </w:rPr>
        <w:t>；</w:t>
      </w:r>
    </w:p>
    <w:p>
      <w:pPr>
        <w:pStyle w:val="15"/>
        <w:numPr>
          <w:ilvl w:val="0"/>
          <w:numId w:val="0"/>
        </w:numPr>
        <w:tabs>
          <w:tab w:val="left" w:pos="284"/>
          <w:tab w:val="left" w:pos="993"/>
        </w:tabs>
        <w:snapToGrid w:val="0"/>
        <w:spacing w:line="460" w:lineRule="exact"/>
      </w:pPr>
      <w:r>
        <w:rPr>
          <w:rFonts w:asciiTheme="minorEastAsia" w:hAnsiTheme="minorEastAsia" w:eastAsiaTheme="minorEastAsia"/>
          <w:sz w:val="24"/>
        </w:rPr>
        <w:t>（</w:t>
      </w:r>
      <w:r>
        <w:rPr>
          <w:rFonts w:hint="eastAsia" w:asciiTheme="minorEastAsia" w:hAnsiTheme="minorEastAsia"/>
          <w:sz w:val="24"/>
          <w:lang w:val="en-US" w:eastAsia="zh-CN"/>
        </w:rPr>
        <w:t>6</w:t>
      </w:r>
      <w:r>
        <w:rPr>
          <w:rFonts w:asciiTheme="minorEastAsia" w:hAnsiTheme="minorEastAsia" w:eastAsiaTheme="minorEastAsia"/>
          <w:sz w:val="24"/>
        </w:rPr>
        <w:t>）</w:t>
      </w:r>
      <w:r>
        <w:rPr>
          <w:rFonts w:cs="宋体" w:asciiTheme="minorEastAsia" w:hAnsiTheme="minorEastAsia"/>
          <w:lang w:eastAsia="zh-CN"/>
        </w:rPr>
        <w:t>投标产品属于医疗器械的必须具有有效的医疗器械注册证（备案证）</w:t>
      </w:r>
      <w:r>
        <w:rPr>
          <w:rFonts w:hint="eastAsia" w:cs="宋体" w:asciiTheme="minorEastAsia" w:hAnsiTheme="minorEastAsia"/>
          <w:lang w:eastAsia="zh-CN"/>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7</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B</w:t>
      </w:r>
      <w:r>
        <w:rPr>
          <w:rFonts w:asciiTheme="minorEastAsia" w:hAnsiTheme="minorEastAsia" w:eastAsiaTheme="minorEastAsia"/>
          <w:b/>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b/>
          <w:sz w:val="28"/>
        </w:rPr>
      </w:pPr>
      <w:r>
        <w:rPr>
          <w:rFonts w:hint="eastAsia" w:asciiTheme="minorEastAsia" w:hAnsiTheme="minorEastAsia"/>
          <w:b/>
          <w:sz w:val="28"/>
        </w:rPr>
        <w:t>C</w:t>
      </w:r>
      <w:r>
        <w:rPr>
          <w:rFonts w:asciiTheme="minorEastAsia" w:hAnsiTheme="minorEastAsia"/>
          <w:b/>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widowControl/>
        <w:tabs>
          <w:tab w:val="left" w:pos="284"/>
          <w:tab w:val="left" w:pos="993"/>
        </w:tabs>
        <w:snapToGrid w:val="0"/>
        <w:spacing w:before="50" w:after="120"/>
        <w:jc w:val="left"/>
        <w:rPr>
          <w:rFonts w:asciiTheme="minorEastAsia" w:hAnsiTheme="minorEastAsia" w:eastAsiaTheme="minorEastAsia"/>
          <w:sz w:val="21"/>
        </w:rPr>
      </w:pPr>
      <w:r>
        <w:rPr>
          <w:rFonts w:asciiTheme="minorEastAsia" w:hAnsiTheme="minorEastAsia" w:eastAsiaTheme="minorEastAsia"/>
        </w:rPr>
        <w:br w:type="page"/>
      </w: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2</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r>
        <w:rPr>
          <w:rFonts w:asciiTheme="minorEastAsia" w:hAnsiTheme="minorEastAsia" w:eastAsiaTheme="minorEastAsia"/>
          <w:b/>
          <w:sz w:val="36"/>
          <w:lang w:eastAsia="zh-TW"/>
        </w:rPr>
        <w:t>投</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标</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声</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明</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书</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p>
    <w:p>
      <w:pPr>
        <w:widowControl/>
        <w:tabs>
          <w:tab w:val="left" w:pos="284"/>
          <w:tab w:val="left" w:pos="993"/>
        </w:tabs>
        <w:snapToGrid w:val="0"/>
        <w:spacing w:before="120" w:after="50" w:line="360" w:lineRule="auto"/>
        <w:rPr>
          <w:rFonts w:asciiTheme="minorEastAsia" w:hAnsiTheme="minorEastAsia" w:eastAsiaTheme="minorEastAsia"/>
          <w:sz w:val="30"/>
        </w:rPr>
      </w:pPr>
      <w:r>
        <w:rPr>
          <w:rFonts w:asciiTheme="minorEastAsia" w:hAnsiTheme="minorEastAsia" w:eastAsiaTheme="minorEastAsia"/>
          <w:sz w:val="30"/>
          <w:lang w:eastAsia="zh-TW"/>
        </w:rPr>
        <w:t>致</w:t>
      </w:r>
      <w:r>
        <w:rPr>
          <w:rFonts w:hint="eastAsia" w:asciiTheme="minorEastAsia" w:hAnsiTheme="minorEastAsia" w:eastAsiaTheme="minorEastAsia"/>
          <w:sz w:val="30"/>
        </w:rPr>
        <w:t>嘉兴市第一医院</w:t>
      </w:r>
      <w:r>
        <w:rPr>
          <w:rFonts w:asciiTheme="minorEastAsia" w:hAnsiTheme="minorEastAsia" w:eastAsiaTheme="minorEastAsia"/>
          <w:sz w:val="30"/>
          <w:lang w:eastAsia="zh-TW"/>
        </w:rPr>
        <w:t>：</w:t>
      </w:r>
    </w:p>
    <w:p>
      <w:pPr>
        <w:widowControl/>
        <w:tabs>
          <w:tab w:val="left" w:pos="284"/>
          <w:tab w:val="left" w:pos="993"/>
        </w:tabs>
        <w:snapToGrid w:val="0"/>
        <w:spacing w:before="120" w:after="50" w:line="360" w:lineRule="auto"/>
        <w:ind w:firstLine="600"/>
        <w:rPr>
          <w:rFonts w:asciiTheme="minorEastAsia" w:hAnsiTheme="minorEastAsia" w:eastAsiaTheme="minorEastAsia"/>
          <w:sz w:val="24"/>
        </w:rPr>
      </w:pPr>
      <w:r>
        <w:rPr>
          <w:rFonts w:asciiTheme="minorEastAsia" w:hAnsiTheme="minorEastAsia" w:eastAsiaTheme="minorEastAsia"/>
          <w:sz w:val="24"/>
          <w:u w:val="single"/>
        </w:rPr>
        <w:t xml:space="preserve">    </w:t>
      </w:r>
      <w:r>
        <w:rPr>
          <w:rFonts w:asciiTheme="minorEastAsia" w:hAnsiTheme="minorEastAsia" w:eastAsiaTheme="minorEastAsia"/>
          <w:sz w:val="24"/>
          <w:u w:val="single"/>
          <w:lang w:eastAsia="zh-TW"/>
        </w:rPr>
        <w:t>（投标人名称）</w:t>
      </w:r>
      <w:r>
        <w:rPr>
          <w:rFonts w:asciiTheme="minorEastAsia" w:hAnsiTheme="minorEastAsia" w:eastAsiaTheme="minorEastAsia"/>
          <w:sz w:val="24"/>
          <w:u w:val="single"/>
        </w:rPr>
        <w:t xml:space="preserve"> </w:t>
      </w:r>
      <w:r>
        <w:rPr>
          <w:rFonts w:asciiTheme="minorEastAsia" w:hAnsiTheme="minorEastAsia" w:eastAsiaTheme="minorEastAsia"/>
          <w:sz w:val="24"/>
          <w:lang w:eastAsia="zh-TW"/>
        </w:rPr>
        <w:t>系中华人民共和国合法企业，经营地址。</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我</w:t>
      </w:r>
      <w:r>
        <w:rPr>
          <w:rFonts w:asciiTheme="minorEastAsia" w:hAnsiTheme="minorEastAsia" w:eastAsiaTheme="minorEastAsia"/>
          <w:sz w:val="24"/>
        </w:rPr>
        <w:t xml:space="preserve"> </w:t>
      </w:r>
      <w:r>
        <w:rPr>
          <w:rFonts w:asciiTheme="minorEastAsia" w:hAnsiTheme="minorEastAsia" w:eastAsiaTheme="minorEastAsia"/>
          <w:sz w:val="24"/>
          <w:lang w:eastAsia="zh-TW"/>
        </w:rPr>
        <w:t>（姓名）</w:t>
      </w:r>
      <w:r>
        <w:rPr>
          <w:rFonts w:asciiTheme="minorEastAsia" w:hAnsiTheme="minorEastAsia" w:eastAsiaTheme="minorEastAsia"/>
          <w:sz w:val="24"/>
        </w:rPr>
        <w:t xml:space="preserve"> </w:t>
      </w:r>
      <w:r>
        <w:rPr>
          <w:rFonts w:asciiTheme="minorEastAsia" w:hAnsiTheme="minorEastAsia" w:eastAsiaTheme="minorEastAsia"/>
          <w:sz w:val="24"/>
          <w:lang w:eastAsia="zh-TW"/>
        </w:rPr>
        <w:t>系</w:t>
      </w:r>
      <w:r>
        <w:rPr>
          <w:rFonts w:asciiTheme="minorEastAsia" w:hAnsiTheme="minorEastAsia" w:eastAsiaTheme="minorEastAsia"/>
          <w:sz w:val="24"/>
        </w:rPr>
        <w:t xml:space="preserve">  </w:t>
      </w:r>
      <w:r>
        <w:rPr>
          <w:rFonts w:asciiTheme="minorEastAsia" w:hAnsiTheme="minorEastAsia" w:eastAsiaTheme="minorEastAsia"/>
          <w:sz w:val="24"/>
          <w:lang w:eastAsia="zh-TW"/>
        </w:rPr>
        <w:t>（投标人名称）</w:t>
      </w:r>
      <w:r>
        <w:rPr>
          <w:rFonts w:asciiTheme="minorEastAsia" w:hAnsiTheme="minorEastAsia" w:eastAsiaTheme="minorEastAsia"/>
          <w:sz w:val="24"/>
        </w:rPr>
        <w:t xml:space="preserve">  </w:t>
      </w:r>
      <w:r>
        <w:rPr>
          <w:rFonts w:asciiTheme="minorEastAsia" w:hAnsiTheme="minorEastAsia" w:eastAsiaTheme="minorEastAsia"/>
          <w:sz w:val="24"/>
          <w:lang w:eastAsia="zh-TW"/>
        </w:rPr>
        <w:t>的法定代表人，我方愿意参加贵方组织的</w:t>
      </w:r>
      <w:r>
        <w:rPr>
          <w:rFonts w:hint="eastAsia" w:asciiTheme="minorEastAsia" w:hAnsiTheme="minorEastAsia" w:eastAsiaTheme="minorEastAsia"/>
          <w:sz w:val="24"/>
          <w:lang w:eastAsia="zh-TW"/>
        </w:rPr>
        <w:t>嘉兴市</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hint="eastAsia" w:asciiTheme="minorEastAsia" w:hAnsiTheme="minorEastAsia" w:eastAsiaTheme="minorEastAsia"/>
          <w:sz w:val="24"/>
          <w:lang w:eastAsia="zh-TW"/>
        </w:rPr>
        <w:t>第一医院</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项目 </w:t>
      </w:r>
      <w:r>
        <w:rPr>
          <w:rFonts w:asciiTheme="minorEastAsia" w:hAnsiTheme="minorEastAsia" w:eastAsiaTheme="minorEastAsia"/>
          <w:sz w:val="24"/>
          <w:lang w:eastAsia="zh-TW"/>
        </w:rPr>
        <w:t>（编号为：</w:t>
      </w:r>
      <w:r>
        <w:rPr>
          <w:rFonts w:hint="eastAsia" w:asciiTheme="minorEastAsia" w:hAnsiTheme="minorEastAsia" w:eastAsiaTheme="minorEastAsia"/>
          <w:sz w:val="24"/>
          <w:u w:val="single"/>
        </w:rPr>
        <w:t xml:space="preserve">                       </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）投标，为此，我方就本次投标有关事项郑重声明如下：</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sz w:val="24"/>
          <w:lang w:eastAsia="zh-TW"/>
        </w:rPr>
        <w:t>投标方已详细审查全部招标文件，同意招标文件的各项要求。</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asciiTheme="minorEastAsia" w:hAnsiTheme="minorEastAsia" w:eastAsiaTheme="minorEastAsia"/>
          <w:sz w:val="24"/>
          <w:lang w:eastAsia="zh-TW"/>
        </w:rPr>
        <w:t>我方向贵方提交的所有投标文件、资料都是准确的和真实的。</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asciiTheme="minorEastAsia" w:hAnsiTheme="minorEastAsia" w:eastAsiaTheme="minorEastAsia"/>
          <w:sz w:val="24"/>
          <w:lang w:eastAsia="zh-TW"/>
        </w:rPr>
        <w:t>若中标，我方将按招标文件规定履行合同责任和义务。</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4．</w:t>
      </w:r>
      <w:r>
        <w:rPr>
          <w:rFonts w:asciiTheme="minorEastAsia" w:hAnsiTheme="minorEastAsia" w:eastAsiaTheme="minorEastAsia"/>
          <w:sz w:val="24"/>
          <w:lang w:eastAsia="zh-TW"/>
        </w:rPr>
        <w:t>我方不是</w:t>
      </w:r>
      <w:r>
        <w:rPr>
          <w:rFonts w:hint="eastAsia" w:asciiTheme="minorEastAsia" w:hAnsiTheme="minorEastAsia" w:eastAsiaTheme="minorEastAsia"/>
          <w:sz w:val="24"/>
        </w:rPr>
        <w:t>招标方</w:t>
      </w:r>
      <w:r>
        <w:rPr>
          <w:rFonts w:asciiTheme="minorEastAsia" w:hAnsiTheme="minorEastAsia" w:eastAsiaTheme="minorEastAsia"/>
          <w:sz w:val="24"/>
          <w:lang w:eastAsia="zh-TW"/>
        </w:rPr>
        <w:t>的附属机构；在获知本项目采购信息后，与招标方聘请的为此项目提供咨询服务的公司及其附属机构没有任何联系。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5．</w:t>
      </w:r>
      <w:r>
        <w:rPr>
          <w:rFonts w:asciiTheme="minorEastAsia" w:hAnsiTheme="minorEastAsia" w:eastAsiaTheme="minorEastAsia"/>
          <w:sz w:val="24"/>
          <w:lang w:eastAsia="zh-TW"/>
        </w:rPr>
        <w:t>投标书自开标日起有效期为</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lang w:eastAsia="zh-TW"/>
        </w:rPr>
        <w:t>个工作日。</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6．</w:t>
      </w:r>
      <w:r>
        <w:rPr>
          <w:rFonts w:asciiTheme="minorEastAsia" w:hAnsiTheme="minorEastAsia" w:eastAsiaTheme="minorEastAsia"/>
          <w:sz w:val="24"/>
          <w:lang w:eastAsia="zh-TW"/>
        </w:rPr>
        <w:t>以上事项如有虚假或隐瞒，我方愿意承担一切后果，并不再寻求任何旨在减轻或免除法律责任的辩解。</w:t>
      </w:r>
    </w:p>
    <w:p>
      <w:pPr>
        <w:widowControl/>
        <w:tabs>
          <w:tab w:val="left" w:pos="284"/>
          <w:tab w:val="left" w:pos="939"/>
          <w:tab w:val="left" w:pos="993"/>
        </w:tabs>
        <w:snapToGrid w:val="0"/>
        <w:spacing w:line="460" w:lineRule="exact"/>
        <w:ind w:left="888" w:hanging="573"/>
        <w:rPr>
          <w:rFonts w:asciiTheme="minorEastAsia" w:hAnsiTheme="minorEastAsia" w:eastAsiaTheme="minorEastAsia"/>
          <w:sz w:val="30"/>
        </w:rPr>
      </w:pPr>
    </w:p>
    <w:p>
      <w:pPr>
        <w:widowControl/>
        <w:tabs>
          <w:tab w:val="left" w:pos="284"/>
          <w:tab w:val="left" w:pos="993"/>
        </w:tabs>
        <w:snapToGrid w:val="0"/>
        <w:spacing w:before="120" w:line="460" w:lineRule="exact"/>
        <w:ind w:firstLine="200"/>
        <w:rPr>
          <w:rFonts w:asciiTheme="minorEastAsia" w:hAnsiTheme="minorEastAsia" w:eastAsiaTheme="minorEastAsia"/>
          <w:sz w:val="30"/>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法定代表人签字：</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pStyle w:val="14"/>
        <w:rPr>
          <w:rFonts w:asciiTheme="minorEastAsia" w:hAnsiTheme="minorEastAsia" w:eastAsiaTheme="minorEastAsia"/>
        </w:rPr>
      </w:pPr>
    </w:p>
    <w:p>
      <w:pPr>
        <w:pStyle w:val="14"/>
        <w:rPr>
          <w:rFonts w:asciiTheme="minorEastAsia" w:hAnsiTheme="minorEastAsia" w:eastAsiaTheme="minorEastAsia"/>
        </w:rPr>
      </w:pPr>
    </w:p>
    <w:p>
      <w:pPr>
        <w:widowControl/>
        <w:tabs>
          <w:tab w:val="left" w:pos="284"/>
          <w:tab w:val="left" w:pos="993"/>
        </w:tabs>
        <w:snapToGrid w:val="0"/>
        <w:spacing w:before="120" w:after="50" w:line="460" w:lineRule="exac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3</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jc w:val="center"/>
        <w:rPr>
          <w:rFonts w:asciiTheme="minorEastAsia" w:hAnsiTheme="minorEastAsia" w:eastAsiaTheme="minorEastAsia"/>
          <w:b/>
          <w:sz w:val="36"/>
        </w:rPr>
      </w:pPr>
      <w:r>
        <w:rPr>
          <w:rFonts w:asciiTheme="minorEastAsia" w:hAnsiTheme="minorEastAsia" w:eastAsiaTheme="minorEastAsia"/>
          <w:b/>
          <w:sz w:val="36"/>
          <w:lang w:eastAsia="zh-TW"/>
        </w:rPr>
        <w:t>法定代表人授权委托书</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20" w:after="50" w:line="460" w:lineRule="exact"/>
        <w:rPr>
          <w:rFonts w:asciiTheme="minorEastAsia" w:hAnsiTheme="minorEastAsia" w:eastAsiaTheme="minorEastAsia"/>
          <w:b/>
          <w:sz w:val="30"/>
        </w:rPr>
      </w:pPr>
      <w:r>
        <w:rPr>
          <w:rFonts w:hint="eastAsia" w:asciiTheme="minorEastAsia" w:hAnsiTheme="minorEastAsia" w:eastAsiaTheme="minorEastAsia"/>
          <w:sz w:val="30"/>
        </w:rPr>
        <w:t>嘉兴市第一医</w:t>
      </w:r>
      <w:r>
        <w:rPr>
          <w:rFonts w:asciiTheme="minorEastAsia" w:hAnsiTheme="minorEastAsia" w:eastAsiaTheme="minorEastAsia"/>
          <w:sz w:val="30"/>
          <w:lang w:eastAsia="zh-TW"/>
        </w:rPr>
        <w:t>院：</w:t>
      </w:r>
    </w:p>
    <w:p>
      <w:pPr>
        <w:widowControl/>
        <w:tabs>
          <w:tab w:val="left" w:pos="284"/>
          <w:tab w:val="left" w:pos="993"/>
        </w:tabs>
        <w:snapToGrid w:val="0"/>
        <w:spacing w:before="120" w:after="50" w:line="360" w:lineRule="auto"/>
        <w:ind w:firstLine="600"/>
        <w:rPr>
          <w:rFonts w:asciiTheme="minorEastAsia" w:hAnsiTheme="minorEastAsia" w:eastAsiaTheme="minorEastAsia"/>
          <w:sz w:val="24"/>
          <w:u w:val="single"/>
        </w:rPr>
      </w:pPr>
      <w:r>
        <w:rPr>
          <w:rFonts w:asciiTheme="minorEastAsia" w:hAnsiTheme="minorEastAsia" w:eastAsiaTheme="minorEastAsia"/>
          <w:sz w:val="24"/>
          <w:lang w:eastAsia="zh-TW"/>
        </w:rPr>
        <w:t>我（姓名）系（投标人名称）的法定代表人，现授权委托本单位在职职工（姓名）为全权代表，以我方的名义参加项目编号：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lang w:eastAsia="zh-TW"/>
        </w:rPr>
        <w:t xml:space="preserve">  </w:t>
      </w:r>
      <w:r>
        <w:rPr>
          <w:rFonts w:asciiTheme="minorEastAsia" w:hAnsiTheme="minorEastAsia" w:eastAsiaTheme="minorEastAsia"/>
          <w:sz w:val="24"/>
          <w:lang w:eastAsia="zh-TW"/>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lang w:eastAsia="zh-TW"/>
        </w:rPr>
        <w:t>项目的投标活动，并代表我方全权办理针对上述项目的投标、开标、评标、签约等具体事务和签署相关文件。我方对全权代表的签名事项负全部责任。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在撤销授权的书面通知到达招标</w:t>
      </w:r>
      <w:r>
        <w:rPr>
          <w:rFonts w:hint="eastAsia" w:asciiTheme="minorEastAsia" w:hAnsiTheme="minorEastAsia" w:eastAsiaTheme="minorEastAsia"/>
          <w:sz w:val="24"/>
        </w:rPr>
        <w:t>方</w:t>
      </w:r>
      <w:r>
        <w:rPr>
          <w:rFonts w:asciiTheme="minorEastAsia" w:hAnsiTheme="minorEastAsia" w:eastAsiaTheme="minorEastAsia"/>
          <w:sz w:val="24"/>
          <w:lang w:eastAsia="zh-TW"/>
        </w:rPr>
        <w:t>以前，本授权书一直有效。全权代表在授权书有效期内签署的所有文件不因授权的撤销而失效。</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全权代表无转委托权，特此委托。</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全权代表身份证号码：</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附件4：</w:t>
      </w:r>
    </w:p>
    <w:p>
      <w:pPr>
        <w:widowControl/>
        <w:tabs>
          <w:tab w:val="left" w:pos="284"/>
          <w:tab w:val="left" w:pos="993"/>
        </w:tabs>
        <w:snapToGrid w:val="0"/>
        <w:ind w:left="723" w:hanging="723"/>
        <w:jc w:val="center"/>
        <w:rPr>
          <w:rFonts w:asciiTheme="minorEastAsia" w:hAnsiTheme="minorEastAsia" w:eastAsiaTheme="minorEastAsia"/>
          <w:b/>
          <w:sz w:val="36"/>
        </w:rPr>
      </w:pPr>
      <w:r>
        <w:rPr>
          <w:rFonts w:asciiTheme="minorEastAsia" w:hAnsiTheme="minorEastAsia" w:eastAsiaTheme="minorEastAsia"/>
          <w:b/>
          <w:sz w:val="36"/>
        </w:rPr>
        <w:t>投标人同类项目实施情况一览表</w:t>
      </w:r>
    </w:p>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tbl>
      <w:tblPr>
        <w:tblStyle w:val="11"/>
        <w:tblW w:w="0" w:type="auto"/>
        <w:tblInd w:w="0" w:type="dxa"/>
        <w:tblLayout w:type="fixed"/>
        <w:tblCellMar>
          <w:top w:w="0" w:type="dxa"/>
          <w:left w:w="0" w:type="dxa"/>
          <w:bottom w:w="0" w:type="dxa"/>
          <w:right w:w="0" w:type="dxa"/>
        </w:tblCellMar>
      </w:tblPr>
      <w:tblGrid>
        <w:gridCol w:w="2093"/>
        <w:gridCol w:w="2693"/>
        <w:gridCol w:w="1418"/>
        <w:gridCol w:w="2268"/>
      </w:tblGrid>
      <w:tr>
        <w:tblPrEx>
          <w:tblCellMar>
            <w:top w:w="0" w:type="dxa"/>
            <w:left w:w="0" w:type="dxa"/>
            <w:bottom w:w="0" w:type="dxa"/>
            <w:right w:w="0" w:type="dxa"/>
          </w:tblCellMar>
        </w:tblPrEx>
        <w:trPr>
          <w:trHeight w:val="1941"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采购单位名称</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项目名称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合同金额（万元）</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采购单位联系人及</w:t>
            </w: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联系电话</w:t>
            </w: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710"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备注</w:t>
            </w:r>
          </w:p>
        </w:tc>
        <w:tc>
          <w:tcPr>
            <w:tcW w:w="63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须提供投标人同类项目合同复印件。</w:t>
            </w:r>
          </w:p>
        </w:tc>
      </w:tr>
    </w:tbl>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法定代表人签字：                                   时  间：            </w:t>
      </w:r>
    </w:p>
    <w:p>
      <w:pPr>
        <w:widowControl/>
        <w:tabs>
          <w:tab w:val="left" w:pos="284"/>
          <w:tab w:val="left" w:pos="993"/>
        </w:tabs>
        <w:snapToGrid w:val="0"/>
        <w:spacing w:before="120" w:after="50" w:line="460" w:lineRule="exact"/>
        <w:rPr>
          <w:rFonts w:asciiTheme="minorEastAsia" w:hAnsiTheme="minorEastAsia" w:eastAsiaTheme="minorEastAsia"/>
        </w:rPr>
        <w:sectPr>
          <w:pgSz w:w="11906" w:h="16838"/>
          <w:pgMar w:top="1247" w:right="1797" w:bottom="1474" w:left="1797" w:header="851" w:footer="851" w:gutter="0"/>
          <w:cols w:space="720" w:num="1"/>
          <w:docGrid w:linePitch="312" w:charSpace="0"/>
        </w:sectPr>
      </w:pPr>
    </w:p>
    <w:p>
      <w:pPr>
        <w:widowControl/>
        <w:tabs>
          <w:tab w:val="left" w:pos="284"/>
          <w:tab w:val="left" w:pos="993"/>
        </w:tabs>
        <w:snapToGrid w:val="0"/>
        <w:spacing w:before="50"/>
        <w:jc w:val="left"/>
        <w:rPr>
          <w:rFonts w:asciiTheme="minorEastAsia" w:hAnsiTheme="minorEastAsia" w:eastAsiaTheme="minorEastAsia"/>
          <w:sz w:val="30"/>
        </w:rPr>
      </w:pPr>
      <w:r>
        <w:rPr>
          <w:rFonts w:asciiTheme="minorEastAsia" w:hAnsiTheme="minorEastAsia" w:eastAsiaTheme="minorEastAsia"/>
          <w:sz w:val="30"/>
        </w:rPr>
        <w:t xml:space="preserve">附件5：                                                                             </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参加政府采购活动前3年内在经营活动中</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没有重大违法记录的书面声明</w:t>
      </w:r>
    </w:p>
    <w:p>
      <w:pPr>
        <w:widowControl/>
        <w:tabs>
          <w:tab w:val="left" w:pos="284"/>
          <w:tab w:val="left" w:pos="993"/>
        </w:tabs>
        <w:snapToGrid w:val="0"/>
        <w:spacing w:line="480" w:lineRule="exact"/>
        <w:rPr>
          <w:rFonts w:asciiTheme="minorEastAsia" w:hAnsiTheme="minorEastAsia" w:eastAsiaTheme="minorEastAsia"/>
          <w:b/>
        </w:rPr>
      </w:pPr>
    </w:p>
    <w:p>
      <w:pPr>
        <w:widowControl/>
        <w:tabs>
          <w:tab w:val="left" w:pos="284"/>
          <w:tab w:val="left" w:pos="993"/>
        </w:tabs>
        <w:snapToGrid w:val="0"/>
        <w:spacing w:line="48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嘉兴市第一医</w:t>
      </w:r>
      <w:r>
        <w:rPr>
          <w:rFonts w:asciiTheme="minorEastAsia" w:hAnsiTheme="minorEastAsia" w:eastAsiaTheme="minorEastAsia"/>
          <w:b/>
          <w:sz w:val="24"/>
          <w:szCs w:val="24"/>
        </w:rPr>
        <w:t>院：</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我单位在参加采购活动前3年内在经营活动中没有政府采购法第二十二条第一款第五项所称重大违法记录，包括：</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一、我单位因违法经营受到刑事处罚；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二、我单位因违法经营受到责令停产停业、吊销许可证或者执照、较大数额罚款等行政处罚。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特此声明。</w:t>
      </w: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ind w:right="600"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法定代表人签名：                        日 期：          </w:t>
      </w:r>
    </w:p>
    <w:p>
      <w:pPr>
        <w:widowControl/>
        <w:tabs>
          <w:tab w:val="left" w:pos="284"/>
          <w:tab w:val="left" w:pos="993"/>
        </w:tabs>
        <w:snapToGrid w:val="0"/>
        <w:spacing w:line="480" w:lineRule="exact"/>
        <w:ind w:firstLine="200"/>
        <w:rPr>
          <w:rFonts w:asciiTheme="minorEastAsia" w:hAnsiTheme="minorEastAsia" w:eastAsiaTheme="minorEastAsia"/>
          <w:sz w:val="24"/>
          <w:szCs w:val="24"/>
        </w:rPr>
      </w:pPr>
    </w:p>
    <w:p>
      <w:pPr>
        <w:widowControl/>
        <w:tabs>
          <w:tab w:val="left" w:pos="284"/>
          <w:tab w:val="left" w:pos="993"/>
        </w:tabs>
        <w:snapToGrid w:val="0"/>
        <w:spacing w:line="480" w:lineRule="exact"/>
        <w:ind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p>
      <w:pPr>
        <w:widowControl/>
        <w:tabs>
          <w:tab w:val="left" w:pos="284"/>
          <w:tab w:val="left" w:pos="993"/>
        </w:tabs>
        <w:snapToGrid w:val="0"/>
        <w:spacing w:line="480" w:lineRule="exact"/>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14"/>
        <w:ind w:firstLine="0"/>
      </w:pPr>
    </w:p>
    <w:p>
      <w:pPr>
        <w:pStyle w:val="14"/>
      </w:pPr>
    </w:p>
    <w:p>
      <w:pPr>
        <w:widowControl/>
        <w:tabs>
          <w:tab w:val="left" w:pos="284"/>
          <w:tab w:val="left" w:pos="993"/>
        </w:tabs>
        <w:snapToGrid w:val="0"/>
        <w:spacing w:before="50" w:after="50"/>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6</w:t>
      </w:r>
      <w:r>
        <w:rPr>
          <w:rFonts w:asciiTheme="minorEastAsia" w:hAnsiTheme="minorEastAsia" w:eastAsiaTheme="minorEastAsia"/>
          <w:sz w:val="30"/>
          <w:lang w:eastAsia="zh-TW"/>
        </w:rPr>
        <w:t>：</w:t>
      </w:r>
    </w:p>
    <w:p>
      <w:pPr>
        <w:widowControl/>
        <w:tabs>
          <w:tab w:val="left" w:pos="284"/>
          <w:tab w:val="left" w:pos="993"/>
        </w:tabs>
        <w:snapToGrid w:val="0"/>
        <w:spacing w:before="50" w:after="120"/>
        <w:jc w:val="center"/>
        <w:rPr>
          <w:rFonts w:asciiTheme="minorEastAsia" w:hAnsiTheme="minorEastAsia" w:eastAsiaTheme="minorEastAsia"/>
          <w:b/>
          <w:sz w:val="36"/>
        </w:rPr>
      </w:pPr>
      <w:r>
        <w:rPr>
          <w:rFonts w:asciiTheme="minorEastAsia" w:hAnsiTheme="minorEastAsia" w:eastAsiaTheme="minorEastAsia"/>
          <w:b/>
          <w:sz w:val="36"/>
          <w:lang w:eastAsia="zh-TW"/>
        </w:rPr>
        <w:t>技</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术</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响</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应</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表</w:t>
      </w:r>
    </w:p>
    <w:p>
      <w:pPr>
        <w:widowControl/>
        <w:tabs>
          <w:tab w:val="left" w:pos="284"/>
          <w:tab w:val="left" w:pos="993"/>
        </w:tabs>
        <w:snapToGrid w:val="0"/>
        <w:spacing w:before="50" w:after="120"/>
        <w:jc w:val="center"/>
        <w:rPr>
          <w:rFonts w:asciiTheme="minorEastAsia" w:hAnsiTheme="minorEastAsia" w:eastAsiaTheme="minorEastAsia"/>
          <w:b/>
          <w:sz w:val="32"/>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tbl>
      <w:tblPr>
        <w:tblStyle w:val="11"/>
        <w:tblW w:w="0" w:type="auto"/>
        <w:tblInd w:w="2" w:type="dxa"/>
        <w:tblLayout w:type="fixed"/>
        <w:tblCellMar>
          <w:top w:w="0" w:type="dxa"/>
          <w:left w:w="0" w:type="dxa"/>
          <w:bottom w:w="0" w:type="dxa"/>
          <w:right w:w="0" w:type="dxa"/>
        </w:tblCellMar>
      </w:tblPr>
      <w:tblGrid>
        <w:gridCol w:w="818"/>
        <w:gridCol w:w="3092"/>
        <w:gridCol w:w="3287"/>
        <w:gridCol w:w="1567"/>
      </w:tblGrid>
      <w:tr>
        <w:tblPrEx>
          <w:tblCellMar>
            <w:top w:w="0" w:type="dxa"/>
            <w:left w:w="0" w:type="dxa"/>
            <w:bottom w:w="0" w:type="dxa"/>
            <w:right w:w="0" w:type="dxa"/>
          </w:tblCellMar>
        </w:tblPrEx>
        <w:trPr>
          <w:trHeight w:val="65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序号</w:t>
            </w: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120" w:after="120" w:line="400" w:lineRule="exact"/>
              <w:jc w:val="center"/>
              <w:rPr>
                <w:rFonts w:asciiTheme="minorEastAsia" w:hAnsiTheme="minorEastAsia" w:eastAsiaTheme="minorEastAsia"/>
                <w:sz w:val="24"/>
              </w:rPr>
            </w:pPr>
            <w:r>
              <w:rPr>
                <w:rFonts w:asciiTheme="minorEastAsia" w:hAnsiTheme="minorEastAsia" w:eastAsiaTheme="minorEastAsia"/>
                <w:sz w:val="24"/>
                <w:lang w:eastAsia="zh-TW"/>
              </w:rPr>
              <w:t>招标文件要求</w:t>
            </w: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投标文件响应</w:t>
            </w: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rPr>
                <w:rFonts w:asciiTheme="minorEastAsia" w:hAnsiTheme="minorEastAsia" w:eastAsiaTheme="minorEastAsia"/>
                <w:sz w:val="24"/>
              </w:rPr>
            </w:pPr>
            <w:r>
              <w:rPr>
                <w:rFonts w:asciiTheme="minorEastAsia" w:hAnsiTheme="minorEastAsia" w:eastAsiaTheme="minorEastAsia"/>
                <w:sz w:val="24"/>
                <w:lang w:eastAsia="zh-TW"/>
              </w:rPr>
              <w:t>偏离情况</w:t>
            </w:r>
            <w:r>
              <w:rPr>
                <w:rFonts w:asciiTheme="minorEastAsia" w:hAnsiTheme="minorEastAsia" w:eastAsiaTheme="minorEastAsia"/>
                <w:sz w:val="24"/>
              </w:rPr>
              <w:t xml:space="preserve">      </w:t>
            </w: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57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62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50" w:after="50"/>
        <w:rPr>
          <w:rFonts w:asciiTheme="minorEastAsia" w:hAnsiTheme="minorEastAsia" w:eastAsiaTheme="minorEastAsia"/>
          <w:sz w:val="21"/>
        </w:rPr>
      </w:pPr>
      <w:r>
        <w:rPr>
          <w:rFonts w:asciiTheme="minorEastAsia" w:hAnsiTheme="minorEastAsia" w:eastAsiaTheme="minorEastAsia"/>
          <w:sz w:val="21"/>
          <w:lang w:eastAsia="zh-TW"/>
        </w:rPr>
        <w:t>注：投标人应根据投标设备的性能指标、对照招标文件要求在</w:t>
      </w:r>
      <w:r>
        <w:rPr>
          <w:rFonts w:asciiTheme="minorEastAsia" w:hAnsiTheme="minorEastAsia" w:eastAsiaTheme="minorEastAsia"/>
          <w:sz w:val="21"/>
        </w:rPr>
        <w:t>“</w:t>
      </w:r>
      <w:r>
        <w:rPr>
          <w:rFonts w:asciiTheme="minorEastAsia" w:hAnsiTheme="minorEastAsia" w:eastAsiaTheme="minorEastAsia"/>
          <w:sz w:val="21"/>
          <w:lang w:eastAsia="zh-TW"/>
        </w:rPr>
        <w:t>偏离情况</w:t>
      </w:r>
      <w:r>
        <w:rPr>
          <w:rFonts w:asciiTheme="minorEastAsia" w:hAnsiTheme="minorEastAsia" w:eastAsiaTheme="minorEastAsia"/>
          <w:sz w:val="21"/>
        </w:rPr>
        <w:t>”</w:t>
      </w:r>
      <w:r>
        <w:rPr>
          <w:rFonts w:asciiTheme="minorEastAsia" w:hAnsiTheme="minorEastAsia" w:eastAsiaTheme="minorEastAsia"/>
          <w:sz w:val="21"/>
          <w:lang w:eastAsia="zh-TW"/>
        </w:rPr>
        <w:t>栏注明</w:t>
      </w:r>
      <w:r>
        <w:rPr>
          <w:rFonts w:asciiTheme="minorEastAsia" w:hAnsiTheme="minorEastAsia" w:eastAsiaTheme="minorEastAsia"/>
          <w:sz w:val="21"/>
        </w:rPr>
        <w:t>“</w:t>
      </w:r>
      <w:r>
        <w:rPr>
          <w:rFonts w:asciiTheme="minorEastAsia" w:hAnsiTheme="minorEastAsia" w:eastAsiaTheme="minorEastAsia"/>
          <w:sz w:val="21"/>
          <w:lang w:eastAsia="zh-TW"/>
        </w:rPr>
        <w:t>正偏离</w:t>
      </w:r>
      <w:r>
        <w:rPr>
          <w:rFonts w:asciiTheme="minorEastAsia" w:hAnsiTheme="minorEastAsia" w:eastAsiaTheme="minorEastAsia"/>
          <w:sz w:val="21"/>
        </w:rPr>
        <w:t>”</w:t>
      </w:r>
      <w:r>
        <w:rPr>
          <w:rFonts w:asciiTheme="minorEastAsia" w:hAnsiTheme="minorEastAsia" w:eastAsiaTheme="minorEastAsia"/>
          <w:sz w:val="21"/>
          <w:lang w:eastAsia="zh-TW"/>
        </w:rPr>
        <w:t>、</w:t>
      </w:r>
      <w:r>
        <w:rPr>
          <w:rFonts w:asciiTheme="minorEastAsia" w:hAnsiTheme="minorEastAsia" w:eastAsiaTheme="minorEastAsia"/>
          <w:sz w:val="21"/>
        </w:rPr>
        <w:t>“</w:t>
      </w:r>
      <w:r>
        <w:rPr>
          <w:rFonts w:asciiTheme="minorEastAsia" w:hAnsiTheme="minorEastAsia" w:eastAsiaTheme="minorEastAsia"/>
          <w:sz w:val="21"/>
          <w:lang w:eastAsia="zh-TW"/>
        </w:rPr>
        <w:t>负偏离</w:t>
      </w:r>
      <w:r>
        <w:rPr>
          <w:rFonts w:asciiTheme="minorEastAsia" w:hAnsiTheme="minorEastAsia" w:eastAsiaTheme="minorEastAsia"/>
          <w:sz w:val="21"/>
        </w:rPr>
        <w:t>”</w:t>
      </w:r>
      <w:r>
        <w:rPr>
          <w:rFonts w:asciiTheme="minorEastAsia" w:hAnsiTheme="minorEastAsia" w:eastAsiaTheme="minorEastAsia"/>
          <w:sz w:val="21"/>
          <w:lang w:eastAsia="zh-TW"/>
        </w:rPr>
        <w:t>或</w:t>
      </w:r>
      <w:r>
        <w:rPr>
          <w:rFonts w:asciiTheme="minorEastAsia" w:hAnsiTheme="minorEastAsia" w:eastAsiaTheme="minorEastAsia"/>
          <w:sz w:val="21"/>
        </w:rPr>
        <w:t>“</w:t>
      </w:r>
      <w:r>
        <w:rPr>
          <w:rFonts w:asciiTheme="minorEastAsia" w:hAnsiTheme="minorEastAsia" w:eastAsiaTheme="minorEastAsia"/>
          <w:sz w:val="21"/>
          <w:lang w:eastAsia="zh-TW"/>
        </w:rPr>
        <w:t>无偏离</w:t>
      </w:r>
      <w:r>
        <w:rPr>
          <w:rFonts w:asciiTheme="minorEastAsia" w:hAnsiTheme="minorEastAsia" w:eastAsiaTheme="minorEastAsia"/>
          <w:sz w:val="21"/>
        </w:rPr>
        <w:t>”</w:t>
      </w:r>
      <w:r>
        <w:rPr>
          <w:rFonts w:asciiTheme="minorEastAsia" w:hAnsiTheme="minorEastAsia" w:eastAsiaTheme="minorEastAsia"/>
          <w:sz w:val="21"/>
          <w:lang w:eastAsia="zh-TW"/>
        </w:rPr>
        <w:t>。</w:t>
      </w:r>
    </w:p>
    <w:p>
      <w:pPr>
        <w:widowControl/>
        <w:tabs>
          <w:tab w:val="left" w:pos="284"/>
          <w:tab w:val="left" w:pos="993"/>
        </w:tabs>
        <w:snapToGrid w:val="0"/>
        <w:spacing w:before="50" w:after="50"/>
        <w:rPr>
          <w:rFonts w:asciiTheme="minorEastAsia" w:hAnsiTheme="minorEastAsia" w:eastAsiaTheme="minorEastAsia"/>
          <w:spacing w:val="20"/>
          <w:sz w:val="24"/>
        </w:rPr>
      </w:pPr>
    </w:p>
    <w:p>
      <w:pPr>
        <w:widowControl/>
        <w:tabs>
          <w:tab w:val="left" w:pos="284"/>
          <w:tab w:val="left" w:pos="993"/>
        </w:tabs>
        <w:snapToGrid w:val="0"/>
        <w:spacing w:before="50" w:after="50"/>
        <w:rPr>
          <w:rFonts w:asciiTheme="minorEastAsia" w:hAnsiTheme="minorEastAsia" w:eastAsiaTheme="minorEastAsia"/>
          <w:sz w:val="24"/>
        </w:rPr>
      </w:pPr>
      <w:r>
        <w:rPr>
          <w:rFonts w:asciiTheme="minorEastAsia" w:hAnsiTheme="minorEastAsia" w:eastAsiaTheme="minorEastAsia"/>
          <w:spacing w:val="20"/>
          <w:sz w:val="24"/>
          <w:lang w:eastAsia="zh-TW"/>
        </w:rPr>
        <w:t>全权代表签名：</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日</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期：</w:t>
      </w:r>
      <w:r>
        <w:rPr>
          <w:rFonts w:asciiTheme="minorEastAsia" w:hAnsiTheme="minorEastAsia" w:eastAsiaTheme="minorEastAsia"/>
          <w:spacing w:val="20"/>
          <w:sz w:val="24"/>
        </w:rPr>
        <w:t xml:space="preserve">       </w:t>
      </w: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7</w:t>
      </w:r>
      <w:r>
        <w:rPr>
          <w:rFonts w:asciiTheme="minorEastAsia" w:hAnsiTheme="minorEastAsia" w:eastAsiaTheme="minorEastAsia"/>
          <w:sz w:val="30"/>
        </w:rPr>
        <w:t>：</w:t>
      </w:r>
    </w:p>
    <w:p>
      <w:pPr>
        <w:widowControl/>
        <w:tabs>
          <w:tab w:val="left" w:pos="284"/>
          <w:tab w:val="left" w:pos="993"/>
        </w:tabs>
        <w:snapToGrid w:val="0"/>
        <w:spacing w:before="50" w:after="120"/>
        <w:jc w:val="left"/>
        <w:rPr>
          <w:rFonts w:asciiTheme="minorEastAsia" w:hAnsiTheme="minorEastAsia" w:eastAsiaTheme="minorEastAsia"/>
          <w:sz w:val="32"/>
        </w:rPr>
      </w:pPr>
      <w:r>
        <w:rPr>
          <w:rFonts w:asciiTheme="minorEastAsia" w:hAnsiTheme="minorEastAsia" w:eastAsiaTheme="minorEastAsia"/>
          <w:b/>
          <w:sz w:val="32"/>
        </w:rPr>
        <w:t>项目实施人员（主要从业人员及其技术资格）一览表</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 xml:space="preserve">单位全称（公章）：                                                                                         </w:t>
      </w:r>
    </w:p>
    <w:tbl>
      <w:tblPr>
        <w:tblStyle w:val="11"/>
        <w:tblW w:w="0" w:type="auto"/>
        <w:tblInd w:w="-143" w:type="dxa"/>
        <w:tblLayout w:type="fixed"/>
        <w:tblCellMar>
          <w:top w:w="0" w:type="dxa"/>
          <w:left w:w="0" w:type="dxa"/>
          <w:bottom w:w="0" w:type="dxa"/>
          <w:right w:w="0" w:type="dxa"/>
        </w:tblCellMar>
      </w:tblPr>
      <w:tblGrid>
        <w:gridCol w:w="1004"/>
        <w:gridCol w:w="1004"/>
        <w:gridCol w:w="1663"/>
        <w:gridCol w:w="1260"/>
        <w:gridCol w:w="1800"/>
        <w:gridCol w:w="1800"/>
      </w:tblGrid>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姓名</w:t>
            </w: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职务</w:t>
            </w: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专业技</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术资格</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证书</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编号</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参加本单位工作时间</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劳动合</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同编号</w:t>
            </w: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left="6000"/>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注：在填写时，如本表格不适合投标单位的实际情况，可根据本表格式自行划表填写。</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50" w:after="120" w:line="460" w:lineRule="exact"/>
        <w:jc w:val="left"/>
        <w:rPr>
          <w:rFonts w:asciiTheme="minorEastAsia" w:hAnsiTheme="minorEastAsia" w:eastAsiaTheme="minorEastAsia"/>
          <w:sz w:val="30"/>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pStyle w:val="14"/>
        <w:tabs>
          <w:tab w:val="left" w:pos="284"/>
          <w:tab w:val="left" w:pos="993"/>
        </w:tabs>
        <w:rPr>
          <w:rFonts w:asciiTheme="minorEastAsia" w:hAnsiTheme="minorEastAsia" w:eastAsiaTheme="minorEastAsia"/>
        </w:rPr>
      </w:pPr>
    </w:p>
    <w:p>
      <w:pPr>
        <w:pStyle w:val="14"/>
        <w:tabs>
          <w:tab w:val="left" w:pos="284"/>
          <w:tab w:val="left" w:pos="993"/>
        </w:tabs>
        <w:rPr>
          <w:rFonts w:asciiTheme="minorEastAsia" w:hAnsiTheme="minorEastAsia" w:eastAsiaTheme="minorEastAsia"/>
        </w:rPr>
      </w:pPr>
    </w:p>
    <w:p>
      <w:pPr>
        <w:pStyle w:val="14"/>
        <w:tabs>
          <w:tab w:val="left" w:pos="284"/>
          <w:tab w:val="left" w:pos="993"/>
        </w:tabs>
        <w:rPr>
          <w:rFonts w:asciiTheme="minorEastAsia" w:hAnsiTheme="minorEastAsia" w:eastAsiaTheme="minorEastAsia"/>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8</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嘉兴市第一医院（2-8度）医用冰箱入围招标项目</w:t>
      </w:r>
    </w:p>
    <w:p>
      <w:pPr>
        <w:widowControl/>
        <w:tabs>
          <w:tab w:val="left" w:pos="284"/>
          <w:tab w:val="left" w:pos="993"/>
        </w:tabs>
        <w:snapToGrid w:val="0"/>
        <w:spacing w:before="120"/>
        <w:ind w:firstLine="2"/>
        <w:rPr>
          <w:rFonts w:hint="eastAsia" w:asciiTheme="minorEastAsia" w:hAnsiTheme="minorEastAsia" w:eastAsiaTheme="minorEastAsia"/>
          <w:sz w:val="24"/>
          <w:szCs w:val="24"/>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嘉一采招（非）（货）〔2023〕66号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报</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文</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件</w:t>
      </w:r>
    </w:p>
    <w:p>
      <w:pPr>
        <w:widowControl/>
        <w:tabs>
          <w:tab w:val="left" w:pos="284"/>
          <w:tab w:val="left" w:pos="993"/>
        </w:tabs>
        <w:snapToGrid w:val="0"/>
        <w:spacing w:line="500" w:lineRule="exact"/>
        <w:ind w:right="532"/>
        <w:jc w:val="center"/>
        <w:rPr>
          <w:rFonts w:asciiTheme="minorEastAsia" w:hAnsiTheme="minorEastAsia" w:eastAsiaTheme="minorEastAsia"/>
          <w:sz w:val="36"/>
        </w:rPr>
      </w:pPr>
    </w:p>
    <w:p>
      <w:pPr>
        <w:widowControl/>
        <w:tabs>
          <w:tab w:val="left" w:pos="284"/>
          <w:tab w:val="left" w:pos="993"/>
        </w:tabs>
        <w:snapToGrid w:val="0"/>
        <w:spacing w:line="5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pStyle w:val="14"/>
      </w:pPr>
    </w:p>
    <w:p>
      <w:pPr>
        <w:widowControl/>
        <w:tabs>
          <w:tab w:val="left" w:pos="284"/>
          <w:tab w:val="left" w:pos="993"/>
        </w:tabs>
        <w:snapToGrid w:val="0"/>
        <w:rPr>
          <w:rFonts w:asciiTheme="minorEastAsia" w:hAnsiTheme="minorEastAsia" w:eastAsiaTheme="minorEastAsia"/>
          <w:b/>
          <w:sz w:val="36"/>
        </w:rPr>
      </w:pPr>
      <w:r>
        <w:rPr>
          <w:rFonts w:asciiTheme="minorEastAsia" w:hAnsiTheme="minorEastAsia" w:eastAsiaTheme="minorEastAsia"/>
          <w:b/>
          <w:sz w:val="36"/>
          <w:lang w:eastAsia="zh-TW"/>
        </w:rPr>
        <w:t>报价文件目录</w:t>
      </w: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pStyle w:val="14"/>
        <w:ind w:right="480" w:firstLine="0"/>
        <w:rPr>
          <w:rFonts w:asciiTheme="minorEastAsia" w:hAnsiTheme="minorEastAsia" w:eastAsiaTheme="minorEastAsia"/>
          <w:szCs w:val="24"/>
        </w:rPr>
      </w:pPr>
      <w:r>
        <w:rPr>
          <w:rFonts w:asciiTheme="minorEastAsia" w:hAnsiTheme="minorEastAsia" w:eastAsiaTheme="minorEastAsia"/>
        </w:rPr>
        <w:t>（</w:t>
      </w:r>
      <w:r>
        <w:rPr>
          <w:rFonts w:hint="eastAsia" w:asciiTheme="minorEastAsia" w:hAnsiTheme="minorEastAsia" w:eastAsiaTheme="minorEastAsia"/>
          <w:lang w:val="en-US" w:eastAsia="zh-CN"/>
        </w:rPr>
        <w:t>2</w:t>
      </w:r>
      <w:r>
        <w:rPr>
          <w:rFonts w:asciiTheme="minorEastAsia" w:hAnsiTheme="minorEastAsia" w:eastAsiaTheme="minorEastAsia"/>
        </w:rPr>
        <w:t>）投标人针对报价需要说明的其他文件和说明（格式自拟）</w:t>
      </w:r>
    </w:p>
    <w:p>
      <w:pPr>
        <w:pStyle w:val="14"/>
        <w:jc w:val="right"/>
        <w:rPr>
          <w:rFonts w:asciiTheme="minorEastAsia" w:hAnsiTheme="minorEastAsia" w:eastAsiaTheme="minorEastAsia"/>
          <w:szCs w:val="24"/>
        </w:rPr>
      </w:pPr>
    </w:p>
    <w:p>
      <w:pPr>
        <w:pStyle w:val="14"/>
        <w:jc w:val="right"/>
        <w:rPr>
          <w:rFonts w:asciiTheme="minorEastAsia" w:hAnsiTheme="minorEastAsia" w:eastAsiaTheme="minorEastAsia"/>
          <w:szCs w:val="24"/>
        </w:rPr>
      </w:pPr>
    </w:p>
    <w:p>
      <w:pPr>
        <w:pStyle w:val="14"/>
        <w:jc w:val="right"/>
        <w:rPr>
          <w:rFonts w:asciiTheme="minorEastAsia" w:hAnsiTheme="minorEastAsia" w:eastAsiaTheme="minorEastAsia"/>
          <w:szCs w:val="24"/>
        </w:rPr>
      </w:pPr>
    </w:p>
    <w:p>
      <w:pPr>
        <w:pStyle w:val="14"/>
        <w:jc w:val="right"/>
        <w:rPr>
          <w:rFonts w:asciiTheme="minorEastAsia" w:hAnsiTheme="minorEastAsia" w:eastAsiaTheme="minorEastAsia"/>
          <w:szCs w:val="24"/>
        </w:rPr>
      </w:pPr>
    </w:p>
    <w:p>
      <w:pPr>
        <w:widowControl/>
        <w:jc w:val="left"/>
        <w:rPr>
          <w:rFonts w:hAnsi="宋体"/>
          <w:b/>
          <w:sz w:val="24"/>
        </w:rPr>
      </w:pPr>
      <w:r>
        <w:rPr>
          <w:rFonts w:hAnsi="宋体"/>
          <w:b/>
          <w:sz w:val="24"/>
        </w:rPr>
        <w:br w:type="page"/>
      </w:r>
    </w:p>
    <w:p>
      <w:pPr>
        <w:rPr>
          <w:rFonts w:hAnsi="宋体"/>
          <w:b/>
          <w:sz w:val="24"/>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9</w:t>
      </w:r>
      <w:r>
        <w:rPr>
          <w:rFonts w:asciiTheme="minorEastAsia" w:hAnsiTheme="minorEastAsia" w:eastAsiaTheme="minorEastAsia"/>
          <w:b/>
          <w:sz w:val="30"/>
          <w:lang w:eastAsia="zh-TW"/>
        </w:rPr>
        <w:t>：</w:t>
      </w:r>
    </w:p>
    <w:p>
      <w:pPr>
        <w:jc w:val="center"/>
        <w:rPr>
          <w:rFonts w:hAnsi="宋体"/>
          <w:b/>
          <w:sz w:val="44"/>
          <w:szCs w:val="44"/>
        </w:rPr>
      </w:pPr>
      <w:r>
        <w:rPr>
          <w:rFonts w:hint="eastAsia" w:hAnsi="宋体"/>
          <w:b/>
          <w:sz w:val="44"/>
          <w:szCs w:val="44"/>
        </w:rPr>
        <w:t>开标一览表</w:t>
      </w:r>
    </w:p>
    <w:p>
      <w:pPr>
        <w:rPr>
          <w:sz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嘉兴市第一医院（2-8度）医用冰箱入围招标项目</w:t>
      </w:r>
    </w:p>
    <w:tbl>
      <w:tblPr>
        <w:tblStyle w:val="12"/>
        <w:tblpPr w:leftFromText="180" w:rightFromText="180" w:vertAnchor="text" w:tblpX="13743" w:tblpY="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26" w:type="dxa"/>
          </w:tcPr>
          <w:p>
            <w:pPr>
              <w:widowControl/>
              <w:tabs>
                <w:tab w:val="left" w:pos="284"/>
                <w:tab w:val="left" w:pos="993"/>
              </w:tabs>
              <w:snapToGrid w:val="0"/>
              <w:spacing w:before="120"/>
              <w:rPr>
                <w:rFonts w:asciiTheme="minorEastAsia" w:hAnsiTheme="minorEastAsia" w:eastAsiaTheme="minorEastAsia"/>
                <w:sz w:val="28"/>
                <w:szCs w:val="28"/>
                <w:vertAlign w:val="baseline"/>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26" w:type="dxa"/>
          </w:tcPr>
          <w:p>
            <w:pPr>
              <w:widowControl/>
              <w:tabs>
                <w:tab w:val="left" w:pos="284"/>
                <w:tab w:val="left" w:pos="993"/>
              </w:tabs>
              <w:snapToGrid w:val="0"/>
              <w:spacing w:before="120"/>
              <w:rPr>
                <w:rFonts w:asciiTheme="minorEastAsia" w:hAnsiTheme="minorEastAsia" w:eastAsiaTheme="minorEastAsia"/>
                <w:sz w:val="28"/>
                <w:szCs w:val="28"/>
                <w:vertAlign w:val="baseline"/>
                <w:lang w:eastAsia="zh-TW"/>
              </w:rPr>
            </w:pPr>
          </w:p>
        </w:tc>
      </w:tr>
    </w:tbl>
    <w:p>
      <w:pPr>
        <w:widowControl/>
        <w:tabs>
          <w:tab w:val="left" w:pos="284"/>
          <w:tab w:val="left" w:pos="993"/>
        </w:tabs>
        <w:snapToGrid w:val="0"/>
        <w:spacing w:before="120"/>
        <w:ind w:firstLine="2"/>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嘉一采招（非）（货）〔2023〕66号</w:t>
      </w:r>
    </w:p>
    <w:p>
      <w:pPr>
        <w:pStyle w:val="2"/>
        <w:rPr>
          <w:rFonts w:hint="eastAsia"/>
          <w:lang w:eastAsia="zh-CN"/>
        </w:rPr>
      </w:pPr>
    </w:p>
    <w:tbl>
      <w:tblPr>
        <w:tblStyle w:val="11"/>
        <w:tblW w:w="8478" w:type="dxa"/>
        <w:jc w:val="center"/>
        <w:tblLayout w:type="autofit"/>
        <w:tblCellMar>
          <w:top w:w="0" w:type="dxa"/>
          <w:left w:w="108" w:type="dxa"/>
          <w:bottom w:w="0" w:type="dxa"/>
          <w:right w:w="108" w:type="dxa"/>
        </w:tblCellMar>
      </w:tblPr>
      <w:tblGrid>
        <w:gridCol w:w="2566"/>
        <w:gridCol w:w="1863"/>
        <w:gridCol w:w="1758"/>
        <w:gridCol w:w="2291"/>
      </w:tblGrid>
      <w:tr>
        <w:tblPrEx>
          <w:tblCellMar>
            <w:top w:w="0" w:type="dxa"/>
            <w:left w:w="108" w:type="dxa"/>
            <w:bottom w:w="0" w:type="dxa"/>
            <w:right w:w="108" w:type="dxa"/>
          </w:tblCellMar>
        </w:tblPrEx>
        <w:trPr>
          <w:trHeight w:val="917" w:hRule="atLeast"/>
          <w:jc w:val="center"/>
        </w:trPr>
        <w:tc>
          <w:tcPr>
            <w:tcW w:w="2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720"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设备名称</w:t>
            </w:r>
          </w:p>
        </w:tc>
        <w:tc>
          <w:tcPr>
            <w:tcW w:w="1863" w:type="dxa"/>
            <w:tcBorders>
              <w:top w:val="single" w:color="auto" w:sz="4" w:space="0"/>
              <w:left w:val="nil"/>
              <w:bottom w:val="single" w:color="auto" w:sz="4" w:space="0"/>
              <w:right w:val="single" w:color="auto" w:sz="4" w:space="0"/>
            </w:tcBorders>
            <w:vAlign w:val="top"/>
          </w:tcPr>
          <w:p>
            <w:pPr>
              <w:widowControl/>
              <w:spacing w:line="720" w:lineRule="auto"/>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设备品牌</w:t>
            </w:r>
          </w:p>
        </w:tc>
        <w:tc>
          <w:tcPr>
            <w:tcW w:w="1758" w:type="dxa"/>
            <w:tcBorders>
              <w:top w:val="single" w:color="auto" w:sz="4" w:space="0"/>
              <w:left w:val="nil"/>
              <w:bottom w:val="single" w:color="auto" w:sz="4" w:space="0"/>
              <w:right w:val="single" w:color="auto" w:sz="4" w:space="0"/>
            </w:tcBorders>
            <w:vAlign w:val="top"/>
          </w:tcPr>
          <w:p>
            <w:pPr>
              <w:widowControl/>
              <w:spacing w:line="720"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质保期</w:t>
            </w:r>
          </w:p>
        </w:tc>
        <w:tc>
          <w:tcPr>
            <w:tcW w:w="2291" w:type="dxa"/>
            <w:tcBorders>
              <w:top w:val="single" w:color="auto" w:sz="4" w:space="0"/>
              <w:left w:val="nil"/>
              <w:bottom w:val="single" w:color="auto" w:sz="4" w:space="0"/>
              <w:right w:val="single" w:color="auto" w:sz="4" w:space="0"/>
            </w:tcBorders>
          </w:tcPr>
          <w:p>
            <w:pPr>
              <w:widowControl/>
              <w:spacing w:line="720" w:lineRule="auto"/>
              <w:jc w:val="center"/>
              <w:rPr>
                <w:rFonts w:hint="eastAsia" w:cs="宋体"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rPr>
              <w:t>报价（元/台</w:t>
            </w:r>
            <w:r>
              <w:rPr>
                <w:rFonts w:hint="eastAsia" w:cs="宋体" w:asciiTheme="minorEastAsia" w:hAnsiTheme="minorEastAsia" w:eastAsiaTheme="minorEastAsia"/>
                <w:b/>
                <w:sz w:val="24"/>
                <w:szCs w:val="24"/>
                <w:lang w:eastAsia="zh-CN"/>
              </w:rPr>
              <w:t>）</w:t>
            </w:r>
          </w:p>
        </w:tc>
      </w:tr>
      <w:tr>
        <w:tblPrEx>
          <w:tblCellMar>
            <w:top w:w="0" w:type="dxa"/>
            <w:left w:w="108" w:type="dxa"/>
            <w:bottom w:w="0" w:type="dxa"/>
            <w:right w:w="108" w:type="dxa"/>
          </w:tblCellMar>
        </w:tblPrEx>
        <w:trPr>
          <w:trHeight w:val="926" w:hRule="atLeast"/>
          <w:jc w:val="center"/>
        </w:trPr>
        <w:tc>
          <w:tcPr>
            <w:tcW w:w="2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2-8度</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医用冰箱</w:t>
            </w:r>
          </w:p>
        </w:tc>
        <w:tc>
          <w:tcPr>
            <w:tcW w:w="1863"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c>
          <w:tcPr>
            <w:tcW w:w="1758"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c>
          <w:tcPr>
            <w:tcW w:w="2291"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r>
    </w:tbl>
    <w:p>
      <w:pPr>
        <w:widowControl/>
        <w:jc w:val="center"/>
        <w:rPr>
          <w:rFonts w:asciiTheme="minorEastAsia" w:hAnsiTheme="minorEastAsia" w:eastAsiaTheme="minorEastAsia"/>
          <w:sz w:val="24"/>
          <w:szCs w:val="24"/>
        </w:rPr>
      </w:pPr>
    </w:p>
    <w:p>
      <w:pPr>
        <w:rPr>
          <w:rFonts w:ascii="宋体" w:hAnsi="宋体"/>
          <w:b/>
          <w:sz w:val="24"/>
        </w:rPr>
      </w:pPr>
      <w:r>
        <w:rPr>
          <w:rFonts w:hint="eastAsia" w:ascii="宋体" w:hAnsi="宋体"/>
          <w:b/>
          <w:sz w:val="24"/>
        </w:rPr>
        <w:t>注： 1、此表报价单不得涂改，请按表格要求认真填报，否则其投标作无效标处理。</w:t>
      </w:r>
    </w:p>
    <w:p>
      <w:pPr>
        <w:ind w:firstLine="472" w:firstLineChars="196"/>
        <w:rPr>
          <w:rFonts w:ascii="宋体" w:hAnsi="宋体"/>
          <w:b/>
          <w:sz w:val="24"/>
        </w:rPr>
      </w:pPr>
      <w:r>
        <w:rPr>
          <w:rFonts w:hint="eastAsia" w:ascii="宋体" w:hAnsi="宋体"/>
          <w:b/>
          <w:sz w:val="24"/>
        </w:rPr>
        <w:t>2、投标单位未盖章的作无效标处理。</w:t>
      </w:r>
    </w:p>
    <w:p>
      <w:pPr>
        <w:ind w:firstLine="482" w:firstLineChars="200"/>
        <w:rPr>
          <w:rFonts w:ascii="宋体" w:hAnsi="宋体"/>
          <w:b/>
          <w:sz w:val="24"/>
        </w:rPr>
      </w:pPr>
      <w:r>
        <w:rPr>
          <w:rFonts w:hint="eastAsia" w:ascii="宋体" w:hAnsi="宋体"/>
          <w:b/>
          <w:sz w:val="24"/>
          <w:lang w:val="en-US" w:eastAsia="zh-CN"/>
        </w:rPr>
        <w:t>3</w:t>
      </w:r>
      <w:r>
        <w:rPr>
          <w:rFonts w:hint="eastAsia" w:ascii="宋体" w:hAnsi="宋体"/>
          <w:b/>
          <w:sz w:val="24"/>
        </w:rPr>
        <w:t>、投标报价应为人民币含税价。</w:t>
      </w:r>
    </w:p>
    <w:p>
      <w:pPr>
        <w:pStyle w:val="14"/>
      </w:pPr>
    </w:p>
    <w:p>
      <w:pPr>
        <w:pStyle w:val="14"/>
      </w:pPr>
    </w:p>
    <w:p>
      <w:pPr>
        <w:pStyle w:val="14"/>
      </w:pPr>
    </w:p>
    <w:p>
      <w:pPr>
        <w:rPr>
          <w:rFonts w:ascii="宋体" w:hAnsi="宋体"/>
          <w:sz w:val="24"/>
        </w:rPr>
      </w:pPr>
      <w:r>
        <w:rPr>
          <w:rFonts w:hint="eastAsia" w:ascii="宋体" w:hAnsi="宋体"/>
          <w:sz w:val="24"/>
        </w:rPr>
        <w:t xml:space="preserve">投标单位（盖章）：                                    </w:t>
      </w:r>
    </w:p>
    <w:p>
      <w:pPr>
        <w:rPr>
          <w:rFonts w:ascii="宋体" w:hAnsi="宋体"/>
          <w:sz w:val="24"/>
        </w:rPr>
      </w:pPr>
      <w:r>
        <w:rPr>
          <w:rFonts w:hint="eastAsia" w:ascii="宋体" w:hAnsi="宋体"/>
          <w:sz w:val="24"/>
        </w:rPr>
        <w:t xml:space="preserve">投标人全权代表签字：                        </w:t>
      </w:r>
    </w:p>
    <w:p>
      <w:pPr>
        <w:rPr>
          <w:rFonts w:ascii="宋体" w:hAnsi="宋体"/>
          <w:sz w:val="24"/>
        </w:rPr>
      </w:pPr>
      <w:r>
        <w:rPr>
          <w:rFonts w:hint="eastAsia" w:ascii="宋体" w:hAnsi="宋体"/>
          <w:sz w:val="24"/>
        </w:rPr>
        <w:t>日期：       年   月   日</w:t>
      </w:r>
    </w:p>
    <w:p>
      <w:pPr>
        <w:rPr>
          <w:sz w:val="24"/>
        </w:rPr>
      </w:pPr>
    </w:p>
    <w:p>
      <w:pPr>
        <w:pStyle w:val="14"/>
      </w:pPr>
    </w:p>
    <w:p>
      <w:pPr>
        <w:pStyle w:val="14"/>
      </w:pPr>
    </w:p>
    <w:p>
      <w:pPr>
        <w:pStyle w:val="14"/>
      </w:pPr>
    </w:p>
    <w:p>
      <w:pPr>
        <w:pStyle w:val="14"/>
      </w:pPr>
    </w:p>
    <w:p>
      <w:pPr>
        <w:widowControl/>
        <w:tabs>
          <w:tab w:val="left" w:pos="284"/>
          <w:tab w:val="left" w:pos="993"/>
        </w:tabs>
        <w:snapToGrid w:val="0"/>
        <w:spacing w:before="50" w:after="50"/>
        <w:rPr>
          <w:rFonts w:asciiTheme="minorEastAsia" w:hAnsiTheme="minorEastAsia" w:eastAsiaTheme="minorEastAsia"/>
          <w:sz w:val="30"/>
        </w:rPr>
      </w:pPr>
    </w:p>
    <w:p>
      <w:pPr>
        <w:pStyle w:val="14"/>
      </w:pPr>
    </w:p>
    <w:p>
      <w:pPr>
        <w:pStyle w:val="14"/>
      </w:pPr>
    </w:p>
    <w:p>
      <w:pPr>
        <w:pStyle w:val="14"/>
        <w:ind w:left="0" w:leftChars="0" w:firstLine="0" w:firstLineChars="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7"/>
      <w:numFmt w:val="decimal"/>
      <w:lvlText w:val="%1"/>
      <w:lvlJc w:val="left"/>
      <w:pPr>
        <w:tabs>
          <w:tab w:val="left" w:pos="360"/>
        </w:tabs>
        <w:ind w:left="360" w:hanging="360"/>
      </w:pPr>
      <w:rPr>
        <w:rFonts w:hint="default"/>
      </w:rPr>
    </w:lvl>
    <w:lvl w:ilvl="1" w:tentative="0">
      <w:start w:val="1"/>
      <w:numFmt w:val="decimal"/>
      <w:lvlText w:val="6.%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0000000C"/>
    <w:multiLevelType w:val="multilevel"/>
    <w:tmpl w:val="0000000C"/>
    <w:lvl w:ilvl="0" w:tentative="0">
      <w:start w:val="4"/>
      <w:numFmt w:val="decimal"/>
      <w:lvlText w:val="%1."/>
      <w:lvlJc w:val="left"/>
      <w:pPr>
        <w:tabs>
          <w:tab w:val="left" w:pos="360"/>
        </w:tabs>
        <w:ind w:left="360" w:hanging="360"/>
      </w:pPr>
      <w:rPr>
        <w:rFonts w:hint="eastAsia"/>
      </w:rPr>
    </w:lvl>
    <w:lvl w:ilvl="1" w:tentative="0">
      <w:start w:val="1"/>
      <w:numFmt w:val="decimal"/>
      <w:lvlText w:val="4.%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2">
    <w:nsid w:val="0000000D"/>
    <w:multiLevelType w:val="multilevel"/>
    <w:tmpl w:val="0000000D"/>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3">
    <w:nsid w:val="01357EED"/>
    <w:multiLevelType w:val="multilevel"/>
    <w:tmpl w:val="01357E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A2F6C"/>
    <w:multiLevelType w:val="multilevel"/>
    <w:tmpl w:val="067A2F6C"/>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9983540"/>
    <w:multiLevelType w:val="multilevel"/>
    <w:tmpl w:val="09983540"/>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2F65C2"/>
    <w:multiLevelType w:val="multilevel"/>
    <w:tmpl w:val="112F65C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384669"/>
    <w:multiLevelType w:val="multilevel"/>
    <w:tmpl w:val="1138466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8133A37"/>
    <w:multiLevelType w:val="multilevel"/>
    <w:tmpl w:val="18133A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D021317"/>
    <w:multiLevelType w:val="multilevel"/>
    <w:tmpl w:val="1D021317"/>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FF65DD4"/>
    <w:multiLevelType w:val="multilevel"/>
    <w:tmpl w:val="1FF65DD4"/>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111A5E1"/>
    <w:multiLevelType w:val="multilevel"/>
    <w:tmpl w:val="2111A5E1"/>
    <w:lvl w:ilvl="0" w:tentative="0">
      <w:start w:val="1"/>
      <w:numFmt w:val="decimal"/>
      <w:lvlText w:val="2.%1"/>
      <w:lvlJc w:val="left"/>
      <w:pPr>
        <w:ind w:left="66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AF7283"/>
    <w:multiLevelType w:val="multilevel"/>
    <w:tmpl w:val="25AF7283"/>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7E53525"/>
    <w:multiLevelType w:val="multilevel"/>
    <w:tmpl w:val="27E53525"/>
    <w:lvl w:ilvl="0" w:tentative="0">
      <w:start w:val="1"/>
      <w:numFmt w:val="decimal"/>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5FC3139"/>
    <w:multiLevelType w:val="multilevel"/>
    <w:tmpl w:val="65FC3139"/>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7EA4B12"/>
    <w:multiLevelType w:val="multilevel"/>
    <w:tmpl w:val="67EA4B12"/>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9110777"/>
    <w:multiLevelType w:val="multilevel"/>
    <w:tmpl w:val="691107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A2149B1"/>
    <w:multiLevelType w:val="multilevel"/>
    <w:tmpl w:val="6A2149B1"/>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A574775"/>
    <w:multiLevelType w:val="multilevel"/>
    <w:tmpl w:val="6A57477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F3B6ED3"/>
    <w:multiLevelType w:val="multilevel"/>
    <w:tmpl w:val="6F3B6ED3"/>
    <w:lvl w:ilvl="0" w:tentative="0">
      <w:start w:val="1"/>
      <w:numFmt w:val="decimal"/>
      <w:lvlText w:val="1.%1"/>
      <w:lvlJc w:val="left"/>
      <w:pPr>
        <w:ind w:left="660" w:hanging="420"/>
      </w:pPr>
      <w:rPr>
        <w:rFonts w:hint="eastAsia"/>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9">
    <w:nsid w:val="715A6AF3"/>
    <w:multiLevelType w:val="multilevel"/>
    <w:tmpl w:val="715A6AF3"/>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19C2BEA"/>
    <w:multiLevelType w:val="multilevel"/>
    <w:tmpl w:val="719C2B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50E6A81"/>
    <w:multiLevelType w:val="multilevel"/>
    <w:tmpl w:val="750E6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9"/>
  </w:num>
  <w:num w:numId="3">
    <w:abstractNumId w:val="20"/>
  </w:num>
  <w:num w:numId="4">
    <w:abstractNumId w:val="11"/>
  </w:num>
  <w:num w:numId="5">
    <w:abstractNumId w:val="28"/>
  </w:num>
  <w:num w:numId="6">
    <w:abstractNumId w:val="15"/>
  </w:num>
  <w:num w:numId="7">
    <w:abstractNumId w:val="4"/>
  </w:num>
  <w:num w:numId="8">
    <w:abstractNumId w:val="21"/>
  </w:num>
  <w:num w:numId="9">
    <w:abstractNumId w:val="31"/>
  </w:num>
  <w:num w:numId="10">
    <w:abstractNumId w:val="6"/>
  </w:num>
  <w:num w:numId="11">
    <w:abstractNumId w:val="12"/>
  </w:num>
  <w:num w:numId="12">
    <w:abstractNumId w:val="3"/>
  </w:num>
  <w:num w:numId="13">
    <w:abstractNumId w:val="18"/>
  </w:num>
  <w:num w:numId="14">
    <w:abstractNumId w:val="19"/>
  </w:num>
  <w:num w:numId="15">
    <w:abstractNumId w:val="26"/>
  </w:num>
  <w:num w:numId="16">
    <w:abstractNumId w:val="22"/>
  </w:num>
  <w:num w:numId="17">
    <w:abstractNumId w:val="16"/>
  </w:num>
  <w:num w:numId="18">
    <w:abstractNumId w:val="14"/>
  </w:num>
  <w:num w:numId="19">
    <w:abstractNumId w:val="25"/>
  </w:num>
  <w:num w:numId="20">
    <w:abstractNumId w:val="10"/>
  </w:num>
  <w:num w:numId="21">
    <w:abstractNumId w:val="5"/>
  </w:num>
  <w:num w:numId="22">
    <w:abstractNumId w:val="17"/>
  </w:num>
  <w:num w:numId="23">
    <w:abstractNumId w:val="8"/>
  </w:num>
  <w:num w:numId="24">
    <w:abstractNumId w:val="30"/>
  </w:num>
  <w:num w:numId="25">
    <w:abstractNumId w:val="27"/>
  </w:num>
  <w:num w:numId="26">
    <w:abstractNumId w:val="13"/>
  </w:num>
  <w:num w:numId="27">
    <w:abstractNumId w:val="23"/>
  </w:num>
  <w:num w:numId="28">
    <w:abstractNumId w:val="2"/>
  </w:num>
  <w:num w:numId="29">
    <w:abstractNumId w:val="1"/>
  </w:num>
  <w:num w:numId="30">
    <w:abstractNumId w:val="29"/>
  </w:num>
  <w:num w:numId="31">
    <w:abstractNumId w:val="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C2A58"/>
    <w:rsid w:val="0EB902A8"/>
    <w:rsid w:val="12082DBD"/>
    <w:rsid w:val="15E707C5"/>
    <w:rsid w:val="33616216"/>
    <w:rsid w:val="33C13509"/>
    <w:rsid w:val="342B1273"/>
    <w:rsid w:val="3A863035"/>
    <w:rsid w:val="3E1C5283"/>
    <w:rsid w:val="43377EC9"/>
    <w:rsid w:val="44E20442"/>
    <w:rsid w:val="5267673A"/>
    <w:rsid w:val="528B6BBB"/>
    <w:rsid w:val="553F379C"/>
    <w:rsid w:val="5E11273A"/>
    <w:rsid w:val="6B2D20F8"/>
    <w:rsid w:val="78027825"/>
    <w:rsid w:val="7DFE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4">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qFormat/>
    <w:uiPriority w:val="0"/>
    <w:pPr>
      <w:keepNext/>
      <w:spacing w:line="280" w:lineRule="exact"/>
      <w:jc w:val="center"/>
      <w:outlineLvl w:val="1"/>
    </w:pPr>
    <w:rPr>
      <w:rFonts w:eastAsia="楷体_GB2312"/>
      <w:b/>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样式3"/>
    <w:basedOn w:val="3"/>
    <w:next w:val="1"/>
    <w:qFormat/>
    <w:uiPriority w:val="0"/>
    <w:pPr>
      <w:spacing w:line="360" w:lineRule="auto"/>
      <w:ind w:firstLine="420"/>
    </w:pPr>
    <w:rPr>
      <w:rFonts w:ascii="宋体" w:hAnsi="宋体"/>
    </w:rPr>
  </w:style>
  <w:style w:type="paragraph" w:styleId="3">
    <w:name w:val="Plain Text"/>
    <w:basedOn w:val="1"/>
    <w:next w:val="1"/>
    <w:qFormat/>
    <w:uiPriority w:val="0"/>
    <w:rPr>
      <w:rFonts w:ascii="宋体" w:hAnsi="Courier New"/>
      <w:szCs w:val="20"/>
    </w:rPr>
  </w:style>
  <w:style w:type="paragraph" w:styleId="6">
    <w:name w:val="annotation text"/>
    <w:basedOn w:val="1"/>
    <w:qFormat/>
    <w:uiPriority w:val="0"/>
    <w:pPr>
      <w:jc w:val="left"/>
    </w:pPr>
  </w:style>
  <w:style w:type="paragraph" w:styleId="7">
    <w:name w:val="Body Text"/>
    <w:basedOn w:val="1"/>
    <w:next w:val="8"/>
    <w:unhideWhenUsed/>
    <w:qFormat/>
    <w:uiPriority w:val="0"/>
    <w:pPr>
      <w:spacing w:after="120"/>
    </w:pPr>
    <w:rPr>
      <w:rFonts w:eastAsiaTheme="minorEastAsia" w:cstheme="minorBidi"/>
      <w:kern w:val="2"/>
      <w:sz w:val="28"/>
      <w:szCs w:val="24"/>
    </w:rPr>
  </w:style>
  <w:style w:type="paragraph" w:styleId="8">
    <w:name w:val="Body Text First Indent"/>
    <w:basedOn w:val="7"/>
    <w:next w:val="1"/>
    <w:qFormat/>
    <w:uiPriority w:val="0"/>
    <w:pPr>
      <w:ind w:firstLine="420" w:firstLineChars="100"/>
    </w:pPr>
    <w:rPr>
      <w:sz w:val="21"/>
    </w:rPr>
  </w:style>
  <w:style w:type="paragraph" w:styleId="9">
    <w:name w:val="index 4"/>
    <w:basedOn w:val="1"/>
    <w:next w:val="1"/>
    <w:unhideWhenUsed/>
    <w:qFormat/>
    <w:uiPriority w:val="99"/>
    <w:pPr>
      <w:ind w:left="600" w:leftChars="600"/>
    </w:pPr>
    <w:rPr>
      <w:rFonts w:ascii="Verdana" w:hAnsi="Verdana"/>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paragraph" w:styleId="15">
    <w:name w:val="List Paragraph"/>
    <w:basedOn w:val="1"/>
    <w:qFormat/>
    <w:uiPriority w:val="34"/>
    <w:pPr>
      <w:widowControl/>
      <w:ind w:firstLine="420" w:firstLineChars="200"/>
      <w:jc w:val="left"/>
    </w:pPr>
    <w:rPr>
      <w:rFonts w:ascii="Times New Roman" w:hAnsi="Times New Roman" w:eastAsiaTheme="minorEastAsia"/>
      <w:kern w:val="2"/>
      <w:sz w:val="24"/>
      <w:szCs w:val="24"/>
      <w:lang w:eastAsia="en-US"/>
    </w:rPr>
  </w:style>
  <w:style w:type="paragraph" w:customStyle="1" w:styleId="1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7">
    <w:name w:val="font7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2023-02-20T01:48:00Z</dcterms:created>
  <dc:creator>his</dc:creator>
  <cp:lastModifiedBy>his</cp:lastModifiedBy>
  <dcterms:modified xsi:type="dcterms:W3CDTF">2023-05-15T03:02:28Z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