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rPr>
          <w:rFonts w:asciiTheme="minorEastAsia" w:hAnsiTheme="minorEastAsia" w:eastAsiaTheme="minorEastAsia"/>
          <w:b/>
          <w:sz w:val="52"/>
          <w:szCs w:val="52"/>
        </w:rPr>
      </w:pPr>
    </w:p>
    <w:p>
      <w:pPr>
        <w:pStyle w:val="2"/>
        <w:ind w:firstLine="142"/>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嘉兴市第一医院steris高压蒸汽灭菌器维保服务项目</w:t>
      </w:r>
    </w:p>
    <w:p>
      <w:pPr>
        <w:pStyle w:val="2"/>
        <w:jc w:val="center"/>
        <w:rPr>
          <w:rFonts w:asciiTheme="minorEastAsia" w:hAnsiTheme="minorEastAsia" w:eastAsiaTheme="minorEastAsia"/>
          <w:b/>
          <w:sz w:val="52"/>
          <w:szCs w:val="52"/>
        </w:rPr>
      </w:pPr>
    </w:p>
    <w:p>
      <w:pPr>
        <w:pStyle w:val="2"/>
        <w:jc w:val="center"/>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嘉一采招（非）（服）〔2023〕102号</w:t>
      </w:r>
    </w:p>
    <w:p>
      <w:pPr>
        <w:tabs>
          <w:tab w:val="left" w:pos="284"/>
          <w:tab w:val="left" w:pos="993"/>
        </w:tabs>
        <w:rPr>
          <w:rFonts w:asciiTheme="minorEastAsia" w:hAnsiTheme="minorEastAsia" w:eastAsiaTheme="minorEastAsia"/>
          <w:b/>
          <w:sz w:val="28"/>
          <w:szCs w:val="28"/>
          <w:lang w:eastAsia="zh-TW"/>
        </w:rPr>
      </w:pPr>
    </w:p>
    <w:p>
      <w:pPr>
        <w:tabs>
          <w:tab w:val="left" w:pos="284"/>
          <w:tab w:val="left" w:pos="993"/>
        </w:tabs>
        <w:rPr>
          <w:rFonts w:asciiTheme="minorEastAsia" w:hAnsiTheme="minorEastAsia" w:eastAsiaTheme="minorEastAsia"/>
          <w:b/>
          <w:sz w:val="28"/>
          <w:szCs w:val="28"/>
          <w:lang w:eastAsia="zh-TW"/>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TW"/>
        </w:rPr>
        <w:t>嘉兴市第一医院</w:t>
      </w:r>
      <w:r>
        <w:rPr>
          <w:rFonts w:hint="eastAsia" w:asciiTheme="minorEastAsia" w:hAnsiTheme="minorEastAsia" w:eastAsiaTheme="minorEastAsia"/>
          <w:b/>
          <w:sz w:val="28"/>
          <w:szCs w:val="28"/>
          <w:lang w:eastAsia="zh-CN"/>
        </w:rPr>
        <w:t>steris高压蒸汽灭菌器</w:t>
      </w:r>
      <w:r>
        <w:rPr>
          <w:rFonts w:hint="eastAsia" w:asciiTheme="minorEastAsia" w:hAnsiTheme="minorEastAsia" w:eastAsiaTheme="minorEastAsia"/>
          <w:b/>
          <w:sz w:val="28"/>
          <w:szCs w:val="28"/>
          <w:lang w:eastAsia="zh-TW"/>
        </w:rPr>
        <w:t>维保服务项目</w:t>
      </w:r>
    </w:p>
    <w:p>
      <w:pPr>
        <w:tabs>
          <w:tab w:val="left" w:pos="284"/>
          <w:tab w:val="left" w:pos="993"/>
        </w:tabs>
        <w:rPr>
          <w:rFonts w:asciiTheme="minorEastAsia" w:hAnsiTheme="minorEastAsia" w:eastAsiaTheme="minorEastAsia"/>
          <w:b/>
          <w:sz w:val="28"/>
          <w:szCs w:val="28"/>
          <w:lang w:eastAsia="zh-TW"/>
        </w:rPr>
      </w:pPr>
    </w:p>
    <w:p>
      <w:pPr>
        <w:tabs>
          <w:tab w:val="left" w:pos="284"/>
          <w:tab w:val="left" w:pos="993"/>
        </w:tabs>
        <w:rPr>
          <w:rFonts w:asciiTheme="minorEastAsia" w:hAnsiTheme="minorEastAsia" w:eastAsiaTheme="minorEastAsia"/>
          <w:b/>
          <w:sz w:val="28"/>
          <w:szCs w:val="28"/>
          <w:lang w:eastAsia="zh-TW"/>
        </w:rPr>
      </w:pPr>
      <w:r>
        <w:rPr>
          <w:rFonts w:hint="eastAsia" w:asciiTheme="minorEastAsia" w:hAnsiTheme="minorEastAsia" w:eastAsiaTheme="minorEastAsia"/>
          <w:b/>
          <w:sz w:val="28"/>
          <w:szCs w:val="28"/>
          <w:lang w:eastAsia="zh-TW"/>
        </w:rPr>
        <w:t>招标方</w:t>
      </w:r>
      <w:r>
        <w:rPr>
          <w:rFonts w:asciiTheme="minorEastAsia" w:hAnsiTheme="minorEastAsia" w:eastAsiaTheme="minorEastAsia"/>
          <w:b/>
          <w:sz w:val="28"/>
          <w:szCs w:val="28"/>
          <w:lang w:eastAsia="zh-TW"/>
        </w:rPr>
        <w:t>：嘉兴市第一医院</w:t>
      </w:r>
    </w:p>
    <w:p>
      <w:pPr>
        <w:pStyle w:val="2"/>
      </w:pPr>
    </w:p>
    <w:p>
      <w:pPr>
        <w:pStyle w:val="2"/>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202</w:t>
      </w:r>
      <w:r>
        <w:rPr>
          <w:rFonts w:hint="eastAsia" w:asciiTheme="minorEastAsia" w:hAnsiTheme="minorEastAsia" w:eastAsiaTheme="minorEastAsia"/>
          <w:b/>
          <w:sz w:val="28"/>
          <w:szCs w:val="28"/>
        </w:rPr>
        <w:t>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07</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31</w:t>
      </w:r>
      <w:r>
        <w:rPr>
          <w:rFonts w:asciiTheme="minorEastAsia" w:hAnsiTheme="minorEastAsia" w:eastAsiaTheme="minorEastAsia"/>
          <w:b/>
          <w:sz w:val="28"/>
          <w:szCs w:val="28"/>
        </w:rPr>
        <w:t>日</w:t>
      </w:r>
    </w:p>
    <w:p>
      <w:pPr>
        <w:pStyle w:val="2"/>
      </w:pPr>
    </w:p>
    <w:p>
      <w:pPr>
        <w:pStyle w:val="18"/>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2"/>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steris高压蒸汽灭菌器</w:t>
      </w:r>
      <w:r>
        <w:rPr>
          <w:rFonts w:hint="eastAsia" w:asciiTheme="minorEastAsia" w:hAnsiTheme="minorEastAsia" w:eastAsiaTheme="minorEastAsia"/>
          <w:kern w:val="2"/>
          <w:sz w:val="24"/>
          <w:szCs w:val="24"/>
        </w:rPr>
        <w:t>维保服务项目的潜在投标人可在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 08月08日 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8"/>
        <w:numPr>
          <w:ilvl w:val="0"/>
          <w:numId w:val="2"/>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嘉一采招（非）（服）〔2023〕102号</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项目名称:嘉兴市第一医院</w:t>
      </w:r>
      <w:r>
        <w:rPr>
          <w:rFonts w:hint="eastAsia" w:cs="宋体" w:asciiTheme="minorEastAsia" w:hAnsiTheme="minorEastAsia"/>
          <w:kern w:val="1"/>
          <w:sz w:val="24"/>
          <w:lang w:eastAsia="zh-CN"/>
        </w:rPr>
        <w:t>steris高压蒸汽灭菌器</w:t>
      </w:r>
      <w:r>
        <w:rPr>
          <w:rFonts w:hint="eastAsia" w:cs="宋体" w:asciiTheme="minorEastAsia" w:hAnsiTheme="minorEastAsia"/>
          <w:kern w:val="1"/>
          <w:sz w:val="24"/>
        </w:rPr>
        <w:t>维保服务项目</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cs="宋体" w:asciiTheme="minorEastAsia" w:hAnsiTheme="minorEastAsia"/>
          <w:kern w:val="1"/>
          <w:sz w:val="24"/>
        </w:rPr>
        <w:t>预算金额</w:t>
      </w:r>
      <w:r>
        <w:rPr>
          <w:rFonts w:hint="eastAsia" w:cs="宋体" w:asciiTheme="minorEastAsia" w:hAnsiTheme="minorEastAsia"/>
          <w:kern w:val="1"/>
          <w:sz w:val="24"/>
        </w:rPr>
        <w:t>：</w:t>
      </w:r>
      <w:r>
        <w:rPr>
          <w:rFonts w:hint="eastAsia" w:cs="宋体" w:asciiTheme="minorEastAsia" w:hAnsiTheme="minorEastAsia"/>
          <w:kern w:val="1"/>
          <w:sz w:val="24"/>
          <w:lang w:val="en-US" w:eastAsia="zh-CN"/>
        </w:rPr>
        <w:t>16.38</w:t>
      </w:r>
      <w:r>
        <w:rPr>
          <w:rFonts w:hint="eastAsia" w:cs="宋体" w:asciiTheme="minorEastAsia" w:hAnsiTheme="minorEastAsia"/>
          <w:kern w:val="1"/>
          <w:sz w:val="24"/>
        </w:rPr>
        <w:t>万元</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p>
    <w:tbl>
      <w:tblPr>
        <w:tblStyle w:val="12"/>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7"/>
        <w:gridCol w:w="2456"/>
        <w:gridCol w:w="1407"/>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49" w:type="pct"/>
            <w:vAlign w:val="center"/>
          </w:tcPr>
          <w:p>
            <w:pPr>
              <w:spacing w:line="360" w:lineRule="auto"/>
              <w:jc w:val="center"/>
              <w:rPr>
                <w:sz w:val="24"/>
                <w:szCs w:val="24"/>
              </w:rPr>
            </w:pPr>
            <w:r>
              <w:rPr>
                <w:sz w:val="24"/>
                <w:szCs w:val="24"/>
              </w:rPr>
              <w:t>项目名称</w:t>
            </w:r>
          </w:p>
        </w:tc>
        <w:tc>
          <w:tcPr>
            <w:tcW w:w="1341" w:type="pct"/>
            <w:vAlign w:val="center"/>
          </w:tcPr>
          <w:p>
            <w:pPr>
              <w:spacing w:line="360" w:lineRule="auto"/>
              <w:jc w:val="center"/>
              <w:rPr>
                <w:sz w:val="24"/>
                <w:szCs w:val="24"/>
              </w:rPr>
            </w:pPr>
            <w:r>
              <w:rPr>
                <w:rFonts w:hint="eastAsia" w:ascii="宋体" w:hAnsi="宋体" w:cs="宋体"/>
                <w:sz w:val="24"/>
                <w:szCs w:val="24"/>
              </w:rPr>
              <w:t>型号</w:t>
            </w:r>
          </w:p>
        </w:tc>
        <w:tc>
          <w:tcPr>
            <w:tcW w:w="768" w:type="pct"/>
            <w:vAlign w:val="center"/>
          </w:tcPr>
          <w:p>
            <w:pPr>
              <w:spacing w:line="360" w:lineRule="auto"/>
              <w:jc w:val="center"/>
              <w:rPr>
                <w:sz w:val="24"/>
                <w:szCs w:val="24"/>
              </w:rPr>
            </w:pPr>
            <w:r>
              <w:rPr>
                <w:sz w:val="24"/>
                <w:szCs w:val="24"/>
              </w:rPr>
              <w:t>数量</w:t>
            </w:r>
          </w:p>
        </w:tc>
        <w:tc>
          <w:tcPr>
            <w:tcW w:w="1040" w:type="pct"/>
            <w:vAlign w:val="center"/>
          </w:tcPr>
          <w:p>
            <w:pPr>
              <w:spacing w:line="360" w:lineRule="auto"/>
              <w:jc w:val="center"/>
              <w:rPr>
                <w:sz w:val="24"/>
                <w:szCs w:val="24"/>
              </w:rPr>
            </w:pPr>
            <w:r>
              <w:rPr>
                <w:sz w:val="24"/>
                <w:szCs w:val="24"/>
              </w:rPr>
              <w:t>服务</w:t>
            </w:r>
            <w:r>
              <w:rPr>
                <w:rFonts w:hint="eastAsia" w:ascii="宋体" w:hAnsi="宋体" w:cs="宋体"/>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49" w:type="pct"/>
            <w:vAlign w:val="center"/>
          </w:tcPr>
          <w:p>
            <w:pPr>
              <w:spacing w:line="360" w:lineRule="auto"/>
              <w:jc w:val="center"/>
              <w:rPr>
                <w:rFonts w:cs="宋体" w:asciiTheme="minorEastAsia" w:hAnsiTheme="minorEastAsia" w:eastAsiaTheme="minorEastAsia"/>
                <w:kern w:val="1"/>
                <w:sz w:val="24"/>
                <w:szCs w:val="24"/>
              </w:rPr>
            </w:pPr>
            <w:r>
              <w:rPr>
                <w:rFonts w:hint="eastAsia" w:asciiTheme="minorEastAsia" w:hAnsiTheme="minorEastAsia" w:eastAsiaTheme="minorEastAsia"/>
                <w:kern w:val="2"/>
                <w:sz w:val="24"/>
                <w:szCs w:val="24"/>
              </w:rPr>
              <w:t>steris</w:t>
            </w:r>
            <w:r>
              <w:rPr>
                <w:rFonts w:hint="eastAsia" w:cs="宋体" w:asciiTheme="minorEastAsia" w:hAnsiTheme="minorEastAsia" w:eastAsiaTheme="minorEastAsia"/>
                <w:kern w:val="1"/>
                <w:sz w:val="24"/>
                <w:szCs w:val="24"/>
              </w:rPr>
              <w:t>高温蒸汽灭菌器</w:t>
            </w:r>
          </w:p>
        </w:tc>
        <w:tc>
          <w:tcPr>
            <w:tcW w:w="1341" w:type="pct"/>
            <w:vAlign w:val="center"/>
          </w:tcPr>
          <w:p>
            <w:pPr>
              <w:spacing w:line="360" w:lineRule="auto"/>
              <w:jc w:val="center"/>
              <w:rPr>
                <w:rFonts w:cs="宋体" w:asciiTheme="minorEastAsia" w:hAnsiTheme="minorEastAsia" w:eastAsiaTheme="minorEastAsia"/>
                <w:kern w:val="1"/>
                <w:sz w:val="24"/>
                <w:szCs w:val="24"/>
              </w:rPr>
            </w:pPr>
            <w:r>
              <w:rPr>
                <w:rFonts w:hint="eastAsia" w:cs="宋体" w:asciiTheme="minorEastAsia" w:hAnsiTheme="minorEastAsia" w:eastAsiaTheme="minorEastAsia"/>
                <w:kern w:val="1"/>
                <w:sz w:val="24"/>
                <w:szCs w:val="24"/>
              </w:rPr>
              <w:t>CenturyV</w:t>
            </w:r>
            <w:r>
              <w:rPr>
                <w:rFonts w:cs="宋体" w:asciiTheme="minorEastAsia" w:hAnsiTheme="minorEastAsia" w:eastAsiaTheme="minorEastAsia"/>
                <w:kern w:val="1"/>
                <w:sz w:val="24"/>
                <w:szCs w:val="24"/>
              </w:rPr>
              <w:t>-160</w:t>
            </w:r>
            <w:r>
              <w:rPr>
                <w:rFonts w:hint="eastAsia" w:cs="宋体" w:asciiTheme="minorEastAsia" w:hAnsiTheme="minorEastAsia" w:eastAsiaTheme="minorEastAsia"/>
                <w:kern w:val="1"/>
                <w:sz w:val="24"/>
                <w:szCs w:val="24"/>
              </w:rPr>
              <w:t>H</w:t>
            </w:r>
          </w:p>
        </w:tc>
        <w:tc>
          <w:tcPr>
            <w:tcW w:w="768" w:type="pct"/>
            <w:vAlign w:val="center"/>
          </w:tcPr>
          <w:p>
            <w:pPr>
              <w:spacing w:line="360" w:lineRule="auto"/>
              <w:jc w:val="center"/>
              <w:rPr>
                <w:rFonts w:cs="宋体" w:asciiTheme="minorEastAsia" w:hAnsiTheme="minorEastAsia" w:eastAsiaTheme="minorEastAsia"/>
                <w:kern w:val="1"/>
                <w:sz w:val="24"/>
                <w:szCs w:val="24"/>
              </w:rPr>
            </w:pPr>
            <w:r>
              <w:rPr>
                <w:rFonts w:hint="eastAsia" w:cs="宋体" w:asciiTheme="minorEastAsia" w:hAnsiTheme="minorEastAsia" w:eastAsiaTheme="minorEastAsia"/>
                <w:kern w:val="1"/>
                <w:sz w:val="24"/>
                <w:szCs w:val="24"/>
                <w:lang w:val="en-US" w:eastAsia="zh-CN"/>
              </w:rPr>
              <w:t>2</w:t>
            </w:r>
            <w:r>
              <w:rPr>
                <w:rFonts w:hint="eastAsia" w:cs="宋体" w:asciiTheme="minorEastAsia" w:hAnsiTheme="minorEastAsia" w:eastAsiaTheme="minorEastAsia"/>
                <w:kern w:val="1"/>
                <w:sz w:val="24"/>
                <w:szCs w:val="24"/>
              </w:rPr>
              <w:t>台</w:t>
            </w:r>
          </w:p>
        </w:tc>
        <w:tc>
          <w:tcPr>
            <w:tcW w:w="1040" w:type="pct"/>
            <w:vAlign w:val="center"/>
          </w:tcPr>
          <w:p>
            <w:pPr>
              <w:spacing w:line="360" w:lineRule="auto"/>
              <w:jc w:val="center"/>
              <w:rPr>
                <w:rFonts w:cs="宋体" w:asciiTheme="minorEastAsia" w:hAnsiTheme="minorEastAsia" w:eastAsiaTheme="minorEastAsia"/>
                <w:kern w:val="1"/>
                <w:sz w:val="24"/>
                <w:szCs w:val="24"/>
              </w:rPr>
            </w:pPr>
            <w:r>
              <w:rPr>
                <w:rFonts w:cs="宋体" w:asciiTheme="minorEastAsia" w:hAnsiTheme="minorEastAsia" w:eastAsiaTheme="minorEastAsia"/>
                <w:kern w:val="1"/>
                <w:sz w:val="24"/>
                <w:szCs w:val="24"/>
              </w:rPr>
              <w:t>1</w:t>
            </w:r>
            <w:r>
              <w:rPr>
                <w:rFonts w:hint="eastAsia" w:cs="宋体" w:asciiTheme="minorEastAsia" w:hAnsiTheme="minorEastAsia" w:eastAsiaTheme="minorEastAsia"/>
                <w:kern w:val="1"/>
                <w:sz w:val="24"/>
                <w:szCs w:val="24"/>
              </w:rPr>
              <w:t>年</w:t>
            </w:r>
          </w:p>
        </w:tc>
      </w:tr>
    </w:tbl>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5"/>
        <w:ind w:firstLine="210"/>
      </w:pP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0" w:name="_Toc35393630"/>
      <w:bookmarkStart w:id="1" w:name="_Toc28359090"/>
      <w:bookmarkStart w:id="2" w:name="_Toc28359013"/>
      <w:bookmarkStart w:id="3" w:name="_Toc35393799"/>
      <w:r>
        <w:rPr>
          <w:rFonts w:hint="eastAsia" w:asciiTheme="minorEastAsia" w:hAnsiTheme="minorEastAsia"/>
          <w:b/>
          <w:sz w:val="28"/>
          <w:szCs w:val="28"/>
        </w:rPr>
        <w:t>申请人的资格要求：</w:t>
      </w:r>
      <w:bookmarkEnd w:id="0"/>
      <w:bookmarkEnd w:id="1"/>
      <w:bookmarkEnd w:id="2"/>
      <w:bookmarkEnd w:id="3"/>
    </w:p>
    <w:p>
      <w:pPr>
        <w:pStyle w:val="18"/>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8"/>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8"/>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8"/>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8"/>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8"/>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8"/>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8"/>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4"/>
        <w:numPr>
          <w:ilvl w:val="0"/>
          <w:numId w:val="6"/>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2023年</w:t>
      </w:r>
      <w:r>
        <w:rPr>
          <w:rFonts w:hint="eastAsia" w:cs="Arial" w:asciiTheme="minorEastAsia" w:hAnsiTheme="minorEastAsia"/>
          <w:b/>
          <w:sz w:val="24"/>
          <w:highlight w:val="yellow"/>
          <w:lang w:val="en-US" w:eastAsia="zh-CN"/>
        </w:rPr>
        <w:t>08</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07</w:t>
      </w:r>
      <w:r>
        <w:rPr>
          <w:rFonts w:hint="eastAsia" w:cs="Arial" w:asciiTheme="minorEastAsia" w:hAnsiTheme="minorEastAsia"/>
          <w:b/>
          <w:sz w:val="24"/>
          <w:highlight w:val="yellow"/>
        </w:rPr>
        <w:t>日12:00</w:t>
      </w:r>
      <w:r>
        <w:rPr>
          <w:rFonts w:hint="eastAsia" w:cs="Arial" w:asciiTheme="minorEastAsia" w:hAnsiTheme="minorEastAsia"/>
          <w:b/>
          <w:sz w:val="24"/>
        </w:rPr>
        <w:t>；</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 xml:space="preserve">报名电话及联系人：0573-82221162  </w:t>
      </w:r>
      <w:r>
        <w:rPr>
          <w:rFonts w:hint="eastAsia" w:cs="宋体" w:asciiTheme="minorEastAsia" w:hAnsiTheme="minorEastAsia"/>
          <w:sz w:val="24"/>
          <w:lang w:val="en-US" w:eastAsia="zh-CN"/>
        </w:rPr>
        <w:t>喻</w:t>
      </w:r>
      <w:r>
        <w:rPr>
          <w:rFonts w:hint="eastAsia" w:cs="宋体" w:asciiTheme="minorEastAsia" w:hAnsiTheme="minorEastAsia"/>
          <w:sz w:val="24"/>
        </w:rPr>
        <w:t xml:space="preserve">老师 （工作日8:00-11:30,14:00-17:00） </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8"/>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5" w:name="_Toc28359091"/>
      <w:bookmarkStart w:id="6" w:name="_Toc28359014"/>
      <w:bookmarkStart w:id="7" w:name="_Toc35393631"/>
      <w:bookmarkStart w:id="8" w:name="_Toc35393800"/>
      <w:r>
        <w:rPr>
          <w:rFonts w:hint="eastAsia" w:asciiTheme="minorEastAsia" w:hAnsiTheme="minorEastAsia"/>
          <w:b/>
          <w:sz w:val="28"/>
          <w:szCs w:val="28"/>
        </w:rPr>
        <w:t>获取采购文件</w:t>
      </w:r>
      <w:bookmarkEnd w:id="5"/>
      <w:bookmarkEnd w:id="6"/>
      <w:bookmarkEnd w:id="7"/>
      <w:bookmarkEnd w:id="8"/>
    </w:p>
    <w:p>
      <w:pPr>
        <w:pStyle w:val="18"/>
        <w:numPr>
          <w:ilvl w:val="0"/>
          <w:numId w:val="8"/>
        </w:numPr>
        <w:tabs>
          <w:tab w:val="left" w:pos="284"/>
          <w:tab w:val="left" w:pos="400"/>
        </w:tabs>
        <w:suppressAutoHyphens/>
        <w:spacing w:line="360" w:lineRule="auto"/>
        <w:ind w:firstLineChars="0"/>
        <w:rPr>
          <w:rFonts w:asciiTheme="minorEastAsia" w:hAnsiTheme="minorEastAsia"/>
        </w:rPr>
      </w:pPr>
      <w:bookmarkStart w:id="9" w:name="_Toc35393801"/>
      <w:bookmarkStart w:id="10" w:name="_Toc28359015"/>
      <w:bookmarkStart w:id="11" w:name="_Toc35393632"/>
      <w:bookmarkStart w:id="12" w:name="_Toc28359092"/>
      <w:r>
        <w:rPr>
          <w:rFonts w:hint="eastAsia" w:asciiTheme="minorEastAsia" w:hAnsiTheme="minorEastAsia"/>
          <w:lang w:eastAsia="zh-CN"/>
        </w:rPr>
        <w:t>时间：2023年</w:t>
      </w:r>
      <w:r>
        <w:rPr>
          <w:rFonts w:hint="eastAsia" w:asciiTheme="minorEastAsia" w:hAnsiTheme="minorEastAsia"/>
          <w:lang w:val="en-US" w:eastAsia="zh-CN"/>
        </w:rPr>
        <w:t>07</w:t>
      </w:r>
      <w:r>
        <w:rPr>
          <w:rFonts w:hint="eastAsia" w:asciiTheme="minorEastAsia" w:hAnsiTheme="minorEastAsia"/>
          <w:lang w:eastAsia="zh-CN"/>
        </w:rPr>
        <w:t>月</w:t>
      </w:r>
      <w:r>
        <w:rPr>
          <w:rFonts w:hint="eastAsia" w:asciiTheme="minorEastAsia" w:hAnsiTheme="minorEastAsia"/>
          <w:lang w:val="en-US" w:eastAsia="zh-CN"/>
        </w:rPr>
        <w:t>31</w:t>
      </w:r>
      <w:r>
        <w:rPr>
          <w:rFonts w:hint="eastAsia" w:asciiTheme="minorEastAsia" w:hAnsiTheme="minorEastAsia"/>
          <w:lang w:eastAsia="zh-CN"/>
        </w:rPr>
        <w:t>日至2022年</w:t>
      </w:r>
      <w:r>
        <w:rPr>
          <w:rFonts w:hint="eastAsia" w:asciiTheme="minorEastAsia" w:hAnsiTheme="minorEastAsia"/>
          <w:lang w:val="en-US" w:eastAsia="zh-CN"/>
        </w:rPr>
        <w:t>08</w:t>
      </w:r>
      <w:r>
        <w:rPr>
          <w:rFonts w:hint="eastAsia" w:asciiTheme="minorEastAsia" w:hAnsiTheme="minorEastAsia"/>
          <w:lang w:eastAsia="zh-CN"/>
        </w:rPr>
        <w:t>月</w:t>
      </w:r>
      <w:r>
        <w:rPr>
          <w:rFonts w:hint="eastAsia" w:asciiTheme="minorEastAsia" w:hAnsiTheme="minorEastAsia"/>
          <w:lang w:val="en-US" w:eastAsia="zh-CN"/>
        </w:rPr>
        <w:t>07</w:t>
      </w:r>
      <w:bookmarkStart w:id="33" w:name="_GoBack"/>
      <w:bookmarkEnd w:id="33"/>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8"/>
        <w:numPr>
          <w:ilvl w:val="0"/>
          <w:numId w:val="8"/>
        </w:numPr>
        <w:tabs>
          <w:tab w:val="left" w:pos="284"/>
          <w:tab w:val="left" w:pos="400"/>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8"/>
        <w:numPr>
          <w:ilvl w:val="0"/>
          <w:numId w:val="8"/>
        </w:numPr>
        <w:tabs>
          <w:tab w:val="left" w:pos="284"/>
          <w:tab w:val="left" w:pos="400"/>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624"/>
      <w:bookmarkStart w:id="16" w:name="_Toc35393793"/>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 08月08日 14:30整（北京时间），逾期作自动放弃处理。</w:t>
      </w:r>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w:t>
      </w:r>
      <w:r>
        <w:rPr>
          <w:rFonts w:hint="eastAsia" w:asciiTheme="minorEastAsia" w:hAnsiTheme="minorEastAsia"/>
          <w:highlight w:val="yellow"/>
          <w:lang w:eastAsia="zh-CN"/>
        </w:rPr>
        <w:t>2023年 08月08日 14:30整</w:t>
      </w:r>
      <w:r>
        <w:rPr>
          <w:rFonts w:hint="eastAsia" w:asciiTheme="minorEastAsia" w:hAnsiTheme="minorEastAsia"/>
          <w:lang w:eastAsia="zh-CN"/>
        </w:rPr>
        <w:t>（北京时间）</w:t>
      </w:r>
    </w:p>
    <w:p>
      <w:pPr>
        <w:pStyle w:val="18"/>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w:t>
      </w:r>
      <w:r>
        <w:rPr>
          <w:rFonts w:hint="eastAsia" w:asciiTheme="minorEastAsia" w:hAnsiTheme="minorEastAsia"/>
          <w:b/>
          <w:lang w:val="en-US" w:eastAsia="zh-CN"/>
        </w:rPr>
        <w:t>3</w:t>
      </w:r>
      <w:r>
        <w:rPr>
          <w:rFonts w:hint="eastAsia" w:asciiTheme="minorEastAsia" w:hAnsiTheme="minorEastAsia"/>
          <w:b/>
          <w:lang w:eastAsia="zh-CN"/>
        </w:rPr>
        <w:t>0前将投标文件送达至指定地点</w:t>
      </w:r>
      <w:r>
        <w:rPr>
          <w:rFonts w:asciiTheme="minorEastAsia" w:hAnsiTheme="minorEastAsia"/>
          <w:b/>
          <w:lang w:eastAsia="zh-CN"/>
        </w:rPr>
        <w:t>[</w:t>
      </w:r>
      <w:r>
        <w:rPr>
          <w:rFonts w:hint="eastAsia" w:asciiTheme="minorEastAsia" w:hAnsiTheme="minorEastAsia"/>
          <w:b/>
          <w:lang w:eastAsia="zh-CN"/>
        </w:rPr>
        <w:t>可采用快递方式或现场送达（现场送达后即可离开）至浙江省嘉兴市中环南路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w:t>
      </w:r>
      <w:r>
        <w:rPr>
          <w:rFonts w:hint="eastAsia" w:asciiTheme="minorEastAsia" w:hAnsiTheme="minorEastAsia"/>
          <w:b/>
          <w:lang w:val="en-US" w:eastAsia="zh-CN"/>
        </w:rPr>
        <w:t>喻</w:t>
      </w:r>
      <w:r>
        <w:rPr>
          <w:rFonts w:hint="eastAsia" w:asciiTheme="minorEastAsia" w:hAnsiTheme="minorEastAsia"/>
          <w:b/>
          <w:lang w:eastAsia="zh-CN"/>
        </w:rPr>
        <w:t>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17" w:name="_Toc35393803"/>
      <w:bookmarkStart w:id="18" w:name="_Toc28359094"/>
      <w:bookmarkStart w:id="19" w:name="_Toc35393634"/>
      <w:bookmarkStart w:id="20" w:name="_Toc28359017"/>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8"/>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35393805"/>
      <w:bookmarkStart w:id="24" w:name="_Toc28359095"/>
      <w:bookmarkStart w:id="25" w:name="_Toc35393636"/>
      <w:bookmarkStart w:id="26" w:name="_Toc28359018"/>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96"/>
      <w:bookmarkStart w:id="28" w:name="_Toc35393806"/>
      <w:bookmarkStart w:id="29" w:name="_Toc35393637"/>
      <w:bookmarkStart w:id="30" w:name="_Toc28359019"/>
    </w:p>
    <w:bookmarkEnd w:id="27"/>
    <w:bookmarkEnd w:id="28"/>
    <w:bookmarkEnd w:id="29"/>
    <w:bookmarkEnd w:id="30"/>
    <w:p>
      <w:pPr>
        <w:pStyle w:val="18"/>
        <w:numPr>
          <w:ilvl w:val="0"/>
          <w:numId w:val="10"/>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联系人： </w:t>
      </w:r>
      <w:r>
        <w:rPr>
          <w:rFonts w:hint="eastAsia" w:cs="宋体" w:asciiTheme="minorEastAsia" w:hAnsiTheme="minorEastAsia" w:eastAsiaTheme="minorEastAsia"/>
          <w:sz w:val="24"/>
          <w:lang w:eastAsia="zh-CN"/>
        </w:rPr>
        <w:t>全</w:t>
      </w:r>
      <w:r>
        <w:rPr>
          <w:rFonts w:hint="eastAsia" w:cs="宋体" w:asciiTheme="minorEastAsia" w:hAnsiTheme="minorEastAsia" w:eastAsiaTheme="minorEastAsia"/>
          <w:sz w:val="24"/>
        </w:rPr>
        <w:t>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8"/>
        <w:numPr>
          <w:ilvl w:val="0"/>
          <w:numId w:val="10"/>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widowControl/>
        <w:jc w:val="left"/>
        <w:rPr>
          <w:rFonts w:asciiTheme="minorEastAsia" w:hAnsiTheme="minorEastAsia" w:eastAsiaTheme="minorEastAsia"/>
          <w:sz w:val="24"/>
          <w:szCs w:val="24"/>
        </w:rPr>
      </w:pPr>
      <w:r>
        <w:rPr>
          <w:rFonts w:asciiTheme="minorEastAsia" w:hAnsiTheme="minorEastAsia" w:eastAsiaTheme="minorEastAsia"/>
          <w:szCs w:val="24"/>
        </w:rPr>
        <w:br w:type="page"/>
      </w:r>
    </w:p>
    <w:p>
      <w:pPr>
        <w:pStyle w:val="2"/>
        <w:jc w:val="right"/>
        <w:rPr>
          <w:rFonts w:asciiTheme="minorEastAsia" w:hAnsiTheme="minorEastAsia" w:eastAsiaTheme="minorEastAsia"/>
          <w:szCs w:val="24"/>
        </w:rPr>
      </w:pPr>
    </w:p>
    <w:p>
      <w:pPr>
        <w:pStyle w:val="18"/>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2"/>
        <w:tblW w:w="9751" w:type="dxa"/>
        <w:jc w:val="center"/>
        <w:tblLayout w:type="fixed"/>
        <w:tblCellMar>
          <w:top w:w="0" w:type="dxa"/>
          <w:left w:w="0" w:type="dxa"/>
          <w:bottom w:w="0" w:type="dxa"/>
          <w:right w:w="0" w:type="dxa"/>
        </w:tblCellMar>
      </w:tblPr>
      <w:tblGrid>
        <w:gridCol w:w="679"/>
        <w:gridCol w:w="1905"/>
        <w:gridCol w:w="7167"/>
      </w:tblGrid>
      <w:tr>
        <w:tblPrEx>
          <w:tblCellMar>
            <w:top w:w="0" w:type="dxa"/>
            <w:left w:w="0" w:type="dxa"/>
            <w:bottom w:w="0" w:type="dxa"/>
            <w:right w:w="0" w:type="dxa"/>
          </w:tblCellMar>
        </w:tblPrEx>
        <w:trPr>
          <w:trHeight w:val="158"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steris高压蒸汽灭菌器</w:t>
            </w:r>
            <w:r>
              <w:rPr>
                <w:rFonts w:hint="eastAsia" w:asciiTheme="minorEastAsia" w:hAnsiTheme="minorEastAsia" w:eastAsiaTheme="minorEastAsia"/>
                <w:kern w:val="2"/>
                <w:sz w:val="24"/>
                <w:szCs w:val="24"/>
              </w:rPr>
              <w:t>维保服务项目</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信用记录</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w:t>
            </w:r>
            <w:r>
              <w:rPr>
                <w:rFonts w:hint="eastAsia" w:asciiTheme="minorEastAsia" w:hAnsiTheme="minorEastAsia" w:eastAsiaTheme="minorEastAsia"/>
                <w:kern w:val="2"/>
                <w:sz w:val="24"/>
                <w:szCs w:val="24"/>
              </w:rPr>
              <w:t>投标人</w:t>
            </w:r>
            <w:r>
              <w:rPr>
                <w:rFonts w:asciiTheme="minorEastAsia" w:hAnsiTheme="minorEastAsia" w:eastAsiaTheme="minorEastAsia"/>
                <w:sz w:val="24"/>
                <w:szCs w:val="24"/>
              </w:rPr>
              <w:t>，其投标将作无效标处理。</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sz w:val="24"/>
                <w:szCs w:val="24"/>
                <w:highlight w:val="yellow"/>
              </w:rPr>
              <w:t>2023年</w:t>
            </w:r>
            <w:r>
              <w:rPr>
                <w:rFonts w:hint="eastAsia" w:asciiTheme="minorEastAsia" w:hAnsiTheme="minorEastAsia" w:eastAsiaTheme="minorEastAsia"/>
                <w:sz w:val="24"/>
                <w:szCs w:val="24"/>
                <w:highlight w:val="yellow"/>
                <w:lang w:val="en-US" w:eastAsia="zh-CN"/>
              </w:rPr>
              <w:t>08</w:t>
            </w:r>
            <w:r>
              <w:rPr>
                <w:rFonts w:hint="eastAsia" w:asciiTheme="minorEastAsia" w:hAnsiTheme="minorEastAsia" w:eastAsiaTheme="minorEastAsia"/>
                <w:sz w:val="24"/>
                <w:szCs w:val="24"/>
                <w:highlight w:val="yellow"/>
              </w:rPr>
              <w:t>月</w:t>
            </w:r>
            <w:r>
              <w:rPr>
                <w:rFonts w:hint="eastAsia" w:asciiTheme="minorEastAsia" w:hAnsiTheme="minorEastAsia" w:eastAsiaTheme="minorEastAsia"/>
                <w:sz w:val="24"/>
                <w:szCs w:val="24"/>
                <w:highlight w:val="yellow"/>
                <w:lang w:val="en-US" w:eastAsia="zh-CN"/>
              </w:rPr>
              <w:t>07</w:t>
            </w:r>
            <w:r>
              <w:rPr>
                <w:rFonts w:hint="eastAsia" w:asciiTheme="minorEastAsia" w:hAnsiTheme="minorEastAsia" w:eastAsiaTheme="minorEastAsia"/>
                <w:sz w:val="24"/>
                <w:szCs w:val="24"/>
                <w:highlight w:val="yellow"/>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投标文件组成：投标文件由投标报价文件、资信及商务文件、技术文件组成（其中：资信及商务文件、技术文件正本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w:t>
            </w:r>
            <w:r>
              <w:rPr>
                <w:rFonts w:hint="eastAsia" w:cs="宋体" w:asciiTheme="minorEastAsia" w:hAnsiTheme="minorEastAsia" w:eastAsiaTheme="minorEastAsia"/>
                <w:sz w:val="28"/>
                <w:szCs w:val="28"/>
              </w:rPr>
              <w:t>http://www.jxdyyy.com</w:t>
            </w:r>
            <w:r>
              <w:rPr>
                <w:rFonts w:hint="eastAsia" w:cs="宋体" w:asciiTheme="minorEastAsia" w:hAnsiTheme="minorEastAsia" w:eastAsiaTheme="minorEastAsia"/>
                <w:sz w:val="24"/>
              </w:rPr>
              <w:t>）公告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highlight w:val="yellow"/>
                <w:lang w:eastAsia="zh-CN"/>
              </w:rPr>
              <w:t>2023年 08月08日 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hint="eastAsia" w:asciiTheme="minorEastAsia" w:hAnsiTheme="minorEastAsia" w:eastAsiaTheme="minorEastAsia"/>
                <w:kern w:val="2"/>
                <w:sz w:val="24"/>
                <w:szCs w:val="24"/>
                <w:lang w:eastAsia="zh-CN"/>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asciiTheme="minorEastAsia" w:hAnsiTheme="minorEastAsia" w:eastAsiaTheme="minorEastAsia"/>
                <w:b/>
                <w:kern w:val="2"/>
                <w:sz w:val="24"/>
                <w:szCs w:val="24"/>
                <w:highlight w:val="yellow"/>
                <w:lang w:eastAsia="zh-CN"/>
              </w:rPr>
              <w:t>2023年 08月08日 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2"/>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339"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rPr>
            </w:pPr>
            <w:r>
              <w:rPr>
                <w:rFonts w:hint="eastAsia" w:ascii="宋体" w:hAnsi="宋体"/>
                <w:sz w:val="24"/>
              </w:rPr>
              <w:t>合同签订完成后支付合同总金额的50%；合同执行满一年，考核合格且无售后服务问题，支付剩余合同总金额50%的款项。</w:t>
            </w:r>
          </w:p>
        </w:tc>
      </w:tr>
      <w:tr>
        <w:tblPrEx>
          <w:tblCellMar>
            <w:top w:w="0" w:type="dxa"/>
            <w:left w:w="0" w:type="dxa"/>
            <w:bottom w:w="0" w:type="dxa"/>
            <w:right w:w="0"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b/>
                <w:sz w:val="24"/>
                <w:szCs w:val="24"/>
                <w:lang w:eastAsia="zh-CN"/>
              </w:rPr>
              <w:t>本项目采用不见面开标方式，请各投标人务必在开标当日14:</w:t>
            </w:r>
            <w:r>
              <w:rPr>
                <w:rFonts w:hint="eastAsia" w:asciiTheme="minorEastAsia" w:hAnsiTheme="minorEastAsia"/>
                <w:b/>
                <w:sz w:val="24"/>
                <w:szCs w:val="24"/>
                <w:lang w:val="en-US" w:eastAsia="zh-CN"/>
              </w:rPr>
              <w:t>3</w:t>
            </w:r>
            <w:r>
              <w:rPr>
                <w:rFonts w:hint="eastAsia" w:asciiTheme="minorEastAsia" w:hAnsiTheme="minorEastAsia"/>
                <w:b/>
                <w:sz w:val="24"/>
                <w:szCs w:val="24"/>
                <w:lang w:eastAsia="zh-CN"/>
              </w:rPr>
              <w:t>0前将投标文件送达至指定地点</w:t>
            </w:r>
            <w:r>
              <w:rPr>
                <w:rFonts w:asciiTheme="minorEastAsia" w:hAnsiTheme="minorEastAsia"/>
                <w:b/>
                <w:sz w:val="24"/>
                <w:szCs w:val="24"/>
                <w:lang w:eastAsia="zh-CN"/>
              </w:rPr>
              <w:t>[</w:t>
            </w:r>
            <w:r>
              <w:rPr>
                <w:rFonts w:hint="eastAsia" w:asciiTheme="minorEastAsia" w:hAnsiTheme="minorEastAsia"/>
                <w:b/>
                <w:sz w:val="24"/>
                <w:szCs w:val="24"/>
                <w:lang w:eastAsia="zh-CN"/>
              </w:rPr>
              <w:t>可采用快递方式或现场送达（现场送达后即可离开）至浙江省嘉兴市中环南路</w:t>
            </w:r>
            <w:r>
              <w:rPr>
                <w:rFonts w:asciiTheme="minorEastAsia" w:hAnsiTheme="minorEastAsia"/>
                <w:b/>
                <w:sz w:val="24"/>
                <w:szCs w:val="24"/>
                <w:lang w:eastAsia="zh-CN"/>
              </w:rPr>
              <w:t xml:space="preserve"> 1882 </w:t>
            </w:r>
            <w:r>
              <w:rPr>
                <w:rFonts w:hint="eastAsia" w:asciiTheme="minorEastAsia" w:hAnsiTheme="minorEastAsia"/>
                <w:b/>
                <w:sz w:val="24"/>
                <w:szCs w:val="24"/>
                <w:lang w:eastAsia="zh-CN"/>
              </w:rPr>
              <w:t>号嘉兴市第一医院六号楼四楼招标采购中心（接收人</w:t>
            </w:r>
            <w:r>
              <w:rPr>
                <w:rFonts w:hint="eastAsia" w:asciiTheme="minorEastAsia" w:hAnsiTheme="minorEastAsia"/>
                <w:b/>
                <w:sz w:val="24"/>
                <w:szCs w:val="24"/>
                <w:lang w:val="en-US" w:eastAsia="zh-CN"/>
              </w:rPr>
              <w:t>喻</w:t>
            </w:r>
            <w:r>
              <w:rPr>
                <w:rFonts w:hint="eastAsia" w:asciiTheme="minorEastAsia" w:hAnsiTheme="minorEastAsia"/>
                <w:b/>
                <w:sz w:val="24"/>
                <w:szCs w:val="24"/>
                <w:lang w:eastAsia="zh-CN"/>
              </w:rPr>
              <w:t>老师，</w:t>
            </w:r>
            <w:r>
              <w:rPr>
                <w:rFonts w:asciiTheme="minorEastAsia" w:hAnsiTheme="minorEastAsia"/>
                <w:b/>
                <w:sz w:val="24"/>
                <w:szCs w:val="24"/>
                <w:lang w:eastAsia="zh-CN"/>
              </w:rPr>
              <w:t xml:space="preserve"> </w:t>
            </w:r>
            <w:r>
              <w:rPr>
                <w:rFonts w:hint="eastAsia" w:asciiTheme="minorEastAsia" w:hAnsiTheme="minorEastAsia"/>
                <w:b/>
                <w:sz w:val="24"/>
                <w:szCs w:val="24"/>
                <w:lang w:eastAsia="zh-CN"/>
              </w:rPr>
              <w:t>电话</w:t>
            </w:r>
            <w:r>
              <w:rPr>
                <w:rFonts w:asciiTheme="minorEastAsia" w:hAnsiTheme="minorEastAsia"/>
                <w:b/>
                <w:sz w:val="24"/>
                <w:szCs w:val="24"/>
                <w:lang w:eastAsia="zh-CN"/>
              </w:rPr>
              <w:t xml:space="preserve"> </w:t>
            </w:r>
            <w:r>
              <w:rPr>
                <w:rFonts w:hint="eastAsia" w:cs="宋体" w:asciiTheme="minorEastAsia" w:hAnsiTheme="minorEastAsia"/>
                <w:b/>
                <w:sz w:val="24"/>
                <w:szCs w:val="24"/>
                <w:lang w:eastAsia="zh-CN"/>
              </w:rPr>
              <w:t>0573-82221162</w:t>
            </w:r>
            <w:r>
              <w:rPr>
                <w:rFonts w:hint="eastAsia" w:asciiTheme="minorEastAsia" w:hAnsiTheme="minorEastAsia"/>
                <w:b/>
                <w:sz w:val="24"/>
                <w:szCs w:val="24"/>
                <w:lang w:eastAsia="zh-CN"/>
              </w:rPr>
              <w:t>），</w:t>
            </w:r>
            <w:r>
              <w:rPr>
                <w:rFonts w:asciiTheme="minorEastAsia" w:hAnsiTheme="minorEastAsia"/>
                <w:b/>
                <w:sz w:val="24"/>
                <w:szCs w:val="24"/>
                <w:lang w:eastAsia="zh-CN"/>
              </w:rPr>
              <w:t>]</w:t>
            </w:r>
            <w:r>
              <w:rPr>
                <w:rFonts w:hint="eastAsia" w:asciiTheme="minorEastAsia" w:hAnsiTheme="minorEastAsia"/>
                <w:b/>
                <w:sz w:val="24"/>
                <w:szCs w:val="24"/>
                <w:lang w:eastAsia="zh-CN"/>
              </w:rPr>
              <w:t>，投标人代表不参加开标会议。</w:t>
            </w:r>
          </w:p>
        </w:tc>
      </w:tr>
      <w:tr>
        <w:tblPrEx>
          <w:tblCellMar>
            <w:top w:w="0" w:type="dxa"/>
            <w:left w:w="0" w:type="dxa"/>
            <w:bottom w:w="0" w:type="dxa"/>
            <w:right w:w="0" w:type="dxa"/>
          </w:tblCellMar>
        </w:tblPrEx>
        <w:trPr>
          <w:trHeight w:val="240" w:hRule="atLeast"/>
          <w:jc w:val="center"/>
        </w:trPr>
        <w:tc>
          <w:tcPr>
            <w:tcW w:w="6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0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8"/>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8"/>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8"/>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8"/>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8"/>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8"/>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8"/>
        <w:numPr>
          <w:ilvl w:val="0"/>
          <w:numId w:val="12"/>
        </w:numPr>
        <w:tabs>
          <w:tab w:val="left" w:pos="142"/>
          <w:tab w:val="left" w:pos="993"/>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8"/>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8"/>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8"/>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8"/>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eastAsia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8"/>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8"/>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8"/>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8"/>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8"/>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8"/>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8"/>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8"/>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8"/>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8"/>
        <w:numPr>
          <w:ilvl w:val="0"/>
          <w:numId w:val="20"/>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szCs w:val="24"/>
          <w:u w:val="single"/>
        </w:rPr>
      </w:pPr>
      <w:r>
        <w:rPr>
          <w:rFonts w:hint="eastAsia" w:asciiTheme="minorEastAsia" w:hAnsiTheme="minorEastAsia"/>
          <w:b/>
          <w:sz w:val="24"/>
          <w:szCs w:val="24"/>
          <w:lang w:eastAsia="zh-CN"/>
        </w:rPr>
        <w:t>本项目采用不见面开标方式，请各投标人务必在开标当日14:</w:t>
      </w:r>
      <w:r>
        <w:rPr>
          <w:rFonts w:hint="eastAsia" w:asciiTheme="minorEastAsia" w:hAnsiTheme="minorEastAsia"/>
          <w:b/>
          <w:sz w:val="24"/>
          <w:szCs w:val="24"/>
          <w:lang w:val="en-US" w:eastAsia="zh-CN"/>
        </w:rPr>
        <w:t>3</w:t>
      </w:r>
      <w:r>
        <w:rPr>
          <w:rFonts w:hint="eastAsia" w:asciiTheme="minorEastAsia" w:hAnsiTheme="minorEastAsia"/>
          <w:b/>
          <w:sz w:val="24"/>
          <w:szCs w:val="24"/>
          <w:lang w:eastAsia="zh-CN"/>
        </w:rPr>
        <w:t>0前将投标文件送达至指定地点</w:t>
      </w:r>
      <w:r>
        <w:rPr>
          <w:rFonts w:asciiTheme="minorEastAsia" w:hAnsiTheme="minorEastAsia"/>
          <w:b/>
          <w:sz w:val="24"/>
          <w:szCs w:val="24"/>
          <w:lang w:eastAsia="zh-CN"/>
        </w:rPr>
        <w:t>[</w:t>
      </w:r>
      <w:r>
        <w:rPr>
          <w:rFonts w:hint="eastAsia" w:asciiTheme="minorEastAsia" w:hAnsiTheme="minorEastAsia"/>
          <w:b/>
          <w:sz w:val="24"/>
          <w:szCs w:val="24"/>
          <w:lang w:eastAsia="zh-CN"/>
        </w:rPr>
        <w:t>可采用快递方式或现场送达（现场送达后即可离开）至浙江省嘉兴市中环南路</w:t>
      </w:r>
      <w:r>
        <w:rPr>
          <w:rFonts w:asciiTheme="minorEastAsia" w:hAnsiTheme="minorEastAsia"/>
          <w:b/>
          <w:sz w:val="24"/>
          <w:szCs w:val="24"/>
          <w:lang w:eastAsia="zh-CN"/>
        </w:rPr>
        <w:t xml:space="preserve"> 1882 </w:t>
      </w:r>
      <w:r>
        <w:rPr>
          <w:rFonts w:hint="eastAsia" w:asciiTheme="minorEastAsia" w:hAnsiTheme="minorEastAsia"/>
          <w:b/>
          <w:sz w:val="24"/>
          <w:szCs w:val="24"/>
          <w:lang w:eastAsia="zh-CN"/>
        </w:rPr>
        <w:t>号嘉兴市第一医院六号楼四楼招标采购中心（接收人</w:t>
      </w:r>
      <w:r>
        <w:rPr>
          <w:rFonts w:hint="eastAsia" w:asciiTheme="minorEastAsia" w:hAnsiTheme="minorEastAsia"/>
          <w:b/>
          <w:sz w:val="24"/>
          <w:szCs w:val="24"/>
          <w:lang w:val="en-US" w:eastAsia="zh-CN"/>
        </w:rPr>
        <w:t>喻</w:t>
      </w:r>
      <w:r>
        <w:rPr>
          <w:rFonts w:hint="eastAsia" w:asciiTheme="minorEastAsia" w:hAnsiTheme="minorEastAsia"/>
          <w:b/>
          <w:sz w:val="24"/>
          <w:szCs w:val="24"/>
          <w:lang w:eastAsia="zh-CN"/>
        </w:rPr>
        <w:t>老师，</w:t>
      </w:r>
      <w:r>
        <w:rPr>
          <w:rFonts w:asciiTheme="minorEastAsia" w:hAnsiTheme="minorEastAsia"/>
          <w:b/>
          <w:sz w:val="24"/>
          <w:szCs w:val="24"/>
          <w:lang w:eastAsia="zh-CN"/>
        </w:rPr>
        <w:t xml:space="preserve"> </w:t>
      </w:r>
      <w:r>
        <w:rPr>
          <w:rFonts w:hint="eastAsia" w:asciiTheme="minorEastAsia" w:hAnsiTheme="minorEastAsia"/>
          <w:b/>
          <w:sz w:val="24"/>
          <w:szCs w:val="24"/>
          <w:lang w:eastAsia="zh-CN"/>
        </w:rPr>
        <w:t>电话</w:t>
      </w:r>
      <w:r>
        <w:rPr>
          <w:rFonts w:asciiTheme="minorEastAsia" w:hAnsiTheme="minorEastAsia"/>
          <w:b/>
          <w:sz w:val="24"/>
          <w:szCs w:val="24"/>
          <w:lang w:eastAsia="zh-CN"/>
        </w:rPr>
        <w:t xml:space="preserve"> </w:t>
      </w:r>
      <w:r>
        <w:rPr>
          <w:rFonts w:hint="eastAsia" w:cs="宋体" w:asciiTheme="minorEastAsia" w:hAnsiTheme="minorEastAsia"/>
          <w:b/>
          <w:sz w:val="24"/>
          <w:szCs w:val="24"/>
          <w:lang w:eastAsia="zh-CN"/>
        </w:rPr>
        <w:t>0573-82221162</w:t>
      </w:r>
      <w:r>
        <w:rPr>
          <w:rFonts w:hint="eastAsia" w:asciiTheme="minorEastAsia" w:hAnsiTheme="minorEastAsia"/>
          <w:b/>
          <w:sz w:val="24"/>
          <w:szCs w:val="24"/>
          <w:lang w:eastAsia="zh-CN"/>
        </w:rPr>
        <w:t>），</w:t>
      </w:r>
      <w:r>
        <w:rPr>
          <w:rFonts w:asciiTheme="minorEastAsia" w:hAnsiTheme="minorEastAsia"/>
          <w:b/>
          <w:sz w:val="24"/>
          <w:szCs w:val="24"/>
          <w:lang w:eastAsia="zh-CN"/>
        </w:rPr>
        <w:t>]</w:t>
      </w:r>
      <w:r>
        <w:rPr>
          <w:rFonts w:hint="eastAsia" w:asciiTheme="minorEastAsia" w:hAnsiTheme="minorEastAsia"/>
          <w:b/>
          <w:sz w:val="24"/>
          <w:szCs w:val="24"/>
          <w:lang w:eastAsia="zh-CN"/>
        </w:rPr>
        <w:t>，投标人代表不参加开标会议。</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8"/>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8"/>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8"/>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8"/>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8"/>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8"/>
        <w:numPr>
          <w:ilvl w:val="0"/>
          <w:numId w:val="23"/>
        </w:numPr>
        <w:tabs>
          <w:tab w:val="left" w:pos="284"/>
          <w:tab w:val="left" w:pos="993"/>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8"/>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8"/>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8"/>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款项的结算</w:t>
      </w:r>
    </w:p>
    <w:p>
      <w:pPr>
        <w:pStyle w:val="2"/>
        <w:ind w:firstLine="480" w:firstLineChars="200"/>
        <w:rPr>
          <w:rFonts w:asciiTheme="minorEastAsia" w:hAnsiTheme="minorEastAsia" w:eastAsiaTheme="minorEastAsia"/>
          <w:kern w:val="2"/>
          <w:szCs w:val="24"/>
        </w:rPr>
      </w:pPr>
      <w:r>
        <w:rPr>
          <w:rFonts w:hint="eastAsia" w:asciiTheme="minorEastAsia" w:hAnsiTheme="minorEastAsia" w:eastAsiaTheme="minorEastAsia"/>
          <w:kern w:val="2"/>
          <w:szCs w:val="24"/>
        </w:rPr>
        <w:t>合同签订完成后支付合同总金额的50%；合同执行满一年，考核合格且无售后服务问题，支付剩余合同总金额50%的款项。</w:t>
      </w:r>
    </w:p>
    <w:p>
      <w:pPr>
        <w:pStyle w:val="2"/>
        <w:ind w:firstLine="0"/>
        <w:rPr>
          <w:rFonts w:asciiTheme="minorEastAsia" w:hAnsiTheme="minorEastAsia" w:eastAsiaTheme="minorEastAsia"/>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8"/>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8"/>
        <w:numPr>
          <w:ilvl w:val="0"/>
          <w:numId w:val="24"/>
        </w:numPr>
        <w:tabs>
          <w:tab w:val="left" w:pos="284"/>
          <w:tab w:val="left" w:pos="993"/>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8"/>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8"/>
        <w:numPr>
          <w:ilvl w:val="0"/>
          <w:numId w:val="25"/>
        </w:numPr>
        <w:tabs>
          <w:tab w:val="left" w:pos="284"/>
          <w:tab w:val="left" w:pos="993"/>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4</w:t>
      </w:r>
      <w:r>
        <w:rPr>
          <w:rFonts w:hint="eastAsia" w:asciiTheme="minorEastAsia" w:hAnsiTheme="minorEastAsia"/>
          <w:b/>
          <w:bCs/>
          <w:spacing w:val="-4"/>
        </w:rPr>
        <w:t>0</w:t>
      </w:r>
      <w:r>
        <w:rPr>
          <w:rFonts w:asciiTheme="minorEastAsia" w:hAnsiTheme="minorEastAsia"/>
          <w:b/>
          <w:bCs/>
          <w:spacing w:val="-4"/>
        </w:rPr>
        <w:t>分）</w:t>
      </w:r>
    </w:p>
    <w:p>
      <w:pPr>
        <w:pStyle w:val="18"/>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价格分=（评标基准价/各项投标报价）×</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0%×100</w:t>
      </w:r>
    </w:p>
    <w:p>
      <w:pPr>
        <w:pStyle w:val="18"/>
        <w:numPr>
          <w:ilvl w:val="0"/>
          <w:numId w:val="26"/>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8"/>
        <w:numPr>
          <w:ilvl w:val="0"/>
          <w:numId w:val="26"/>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numPr>
          <w:ilvl w:val="0"/>
          <w:numId w:val="25"/>
        </w:numPr>
        <w:tabs>
          <w:tab w:val="left" w:pos="284"/>
          <w:tab w:val="left" w:pos="993"/>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6</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8"/>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75"/>
        <w:gridCol w:w="567"/>
        <w:gridCol w:w="6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评分项目</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分值</w:t>
            </w:r>
          </w:p>
        </w:tc>
        <w:tc>
          <w:tcPr>
            <w:tcW w:w="6731"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8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p>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TW"/>
              </w:rPr>
              <w:t>1</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技术功能符合度</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30</w:t>
            </w:r>
          </w:p>
        </w:tc>
        <w:tc>
          <w:tcPr>
            <w:tcW w:w="6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对应于采购文件“第四章 招标需求中（二）</w:t>
            </w:r>
            <w:r>
              <w:rPr>
                <w:rFonts w:asciiTheme="minorEastAsia" w:hAnsiTheme="minorEastAsia" w:eastAsiaTheme="minorEastAsia"/>
                <w:sz w:val="24"/>
                <w:szCs w:val="24"/>
              </w:rPr>
              <w:t>招标内容及商务技术要求</w:t>
            </w:r>
            <w:r>
              <w:rPr>
                <w:rFonts w:hint="eastAsia" w:asciiTheme="minorEastAsia" w:hAnsiTheme="minorEastAsia" w:eastAsiaTheme="minorEastAsia"/>
                <w:sz w:val="24"/>
                <w:szCs w:val="24"/>
                <w:lang w:val="en-US" w:eastAsia="zh-CN"/>
              </w:rPr>
              <w:t>中服务要求</w:t>
            </w:r>
            <w:r>
              <w:rPr>
                <w:rFonts w:hint="eastAsia" w:asciiTheme="minorEastAsia" w:hAnsiTheme="minorEastAsia" w:eastAsiaTheme="minorEastAsia"/>
                <w:sz w:val="24"/>
                <w:szCs w:val="24"/>
              </w:rPr>
              <w:t>”的符合度，每满足</w:t>
            </w:r>
            <w:r>
              <w:rPr>
                <w:rFonts w:hint="eastAsia" w:asciiTheme="minorEastAsia" w:hAnsiTheme="minorEastAsia" w:eastAsiaTheme="minorEastAsia"/>
                <w:sz w:val="24"/>
                <w:szCs w:val="24"/>
                <w:lang w:val="en-US" w:eastAsia="zh-CN"/>
              </w:rPr>
              <w:t>一项</w:t>
            </w:r>
            <w:r>
              <w:rPr>
                <w:rFonts w:hint="eastAsia" w:asciiTheme="minorEastAsia" w:hAnsiTheme="minorEastAsia" w:eastAsiaTheme="minorEastAsia"/>
                <w:sz w:val="24"/>
                <w:szCs w:val="24"/>
              </w:rPr>
              <w:t>采购需求的得3分，不能完全满足得0分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满分30分</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8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2</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维保服务方案</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67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投标人的服务方案：对维护服务流程（0-3分）、服务标准（0-3分）、服务管理（0-3分）、服务措施（0-3分）、安全保障措施（0-3分）等方面进行综合评分，没有相关描述的不得分。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58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lang w:eastAsia="zh-TW"/>
              </w:rPr>
              <w:t>3</w:t>
            </w:r>
          </w:p>
          <w:p>
            <w:pPr>
              <w:pStyle w:val="2"/>
              <w:spacing w:line="276" w:lineRule="auto"/>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维保人员配备</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4</w:t>
            </w:r>
          </w:p>
        </w:tc>
        <w:tc>
          <w:tcPr>
            <w:tcW w:w="67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提供负责本项目维保人员的情况，包括人员学历、工作经验、维修资质等评议：提供厂家认证的工程师，需提供有效资质证明等（有效期内）。</w:t>
            </w:r>
          </w:p>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人员配置科学合理，经验丰富，接受过原厂培训且符合采购人需求的得4-3分；</w:t>
            </w:r>
          </w:p>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人员配置基本合理可行，有一定的专业性且基本符合采购人需求的得2-1分；</w:t>
            </w:r>
          </w:p>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人员配置不合理且不能完全满足采购人需求的得0分。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8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TW"/>
              </w:rPr>
              <w:t>4</w:t>
            </w:r>
          </w:p>
          <w:p>
            <w:pPr>
              <w:pStyle w:val="2"/>
              <w:spacing w:line="276" w:lineRule="auto"/>
              <w:ind w:firstLine="0"/>
            </w:pPr>
            <w:r>
              <w:rPr>
                <w:rFonts w:hint="eastAsia"/>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备品备件仓库</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bCs/>
                <w:spacing w:val="-4"/>
                <w:kern w:val="2"/>
                <w:sz w:val="24"/>
                <w:szCs w:val="24"/>
                <w:lang w:eastAsia="zh-CN"/>
              </w:rPr>
            </w:pPr>
            <w:r>
              <w:rPr>
                <w:rFonts w:hint="eastAsia" w:asciiTheme="minorEastAsia" w:hAnsiTheme="minorEastAsia" w:eastAsiaTheme="minorEastAsia"/>
                <w:bCs/>
                <w:spacing w:val="-4"/>
                <w:kern w:val="2"/>
                <w:sz w:val="24"/>
                <w:szCs w:val="24"/>
                <w:lang w:val="en-US" w:eastAsia="zh-CN"/>
              </w:rPr>
              <w:t>3</w:t>
            </w:r>
          </w:p>
        </w:tc>
        <w:tc>
          <w:tcPr>
            <w:tcW w:w="67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根据供应商提供备品备件储备情况进行评议：</w:t>
            </w:r>
          </w:p>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供应商在国内设有备品备件仓库，场地规模及储备量完全满足采购人需求的得</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分；场地规模及储备量基本满足采购人需求的得</w:t>
            </w:r>
            <w:r>
              <w:rPr>
                <w:rFonts w:hint="eastAsia" w:asciiTheme="minorEastAsia" w:hAnsiTheme="minorEastAsia" w:eastAsiaTheme="minorEastAsia"/>
                <w:bCs/>
                <w:spacing w:val="-4"/>
                <w:kern w:val="2"/>
                <w:sz w:val="24"/>
                <w:szCs w:val="24"/>
                <w:lang w:val="en-US" w:eastAsia="zh-CN"/>
              </w:rPr>
              <w:t>1-</w:t>
            </w:r>
            <w:r>
              <w:rPr>
                <w:rFonts w:hint="eastAsia" w:asciiTheme="minorEastAsia" w:hAnsiTheme="minorEastAsia" w:eastAsiaTheme="minorEastAsia"/>
                <w:bCs/>
                <w:spacing w:val="-4"/>
                <w:kern w:val="2"/>
                <w:sz w:val="24"/>
                <w:szCs w:val="24"/>
              </w:rPr>
              <w:t>2分；场地规模及储备量不能完全满足采购人需求的得0分。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58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p>
          <w:p>
            <w:pPr>
              <w:tabs>
                <w:tab w:val="left" w:pos="284"/>
                <w:tab w:val="left" w:pos="993"/>
              </w:tabs>
              <w:spacing w:line="276" w:lineRule="auto"/>
              <w:jc w:val="center"/>
              <w:rPr>
                <w:rFonts w:asciiTheme="minorEastAsia" w:hAnsiTheme="minorEastAsia" w:eastAsiaTheme="minorEastAsia"/>
                <w:sz w:val="24"/>
                <w:szCs w:val="24"/>
              </w:rPr>
            </w:pPr>
          </w:p>
          <w:p>
            <w:pPr>
              <w:pStyle w:val="2"/>
              <w:spacing w:line="276" w:lineRule="auto"/>
              <w:ind w:firstLine="0"/>
            </w:pPr>
            <w:r>
              <w:rPr>
                <w:rFonts w:hint="eastAsia"/>
              </w:rPr>
              <w:t xml:space="preserve">  </w:t>
            </w:r>
          </w:p>
          <w:p>
            <w:pPr>
              <w:tabs>
                <w:tab w:val="left" w:pos="284"/>
                <w:tab w:val="left" w:pos="993"/>
              </w:tabs>
              <w:spacing w:line="276" w:lineRule="auto"/>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5</w:t>
            </w:r>
          </w:p>
          <w:p>
            <w:pPr>
              <w:tabs>
                <w:tab w:val="left" w:pos="284"/>
                <w:tab w:val="left" w:pos="993"/>
              </w:tabs>
              <w:spacing w:line="276" w:lineRule="auto"/>
              <w:jc w:val="center"/>
              <w:rPr>
                <w:rFonts w:asciiTheme="minorEastAsia" w:hAnsiTheme="minorEastAsia" w:eastAsiaTheme="minorEastAsia"/>
                <w:sz w:val="24"/>
                <w:szCs w:val="24"/>
                <w:lang w:eastAsia="zh-TW"/>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应急</w:t>
            </w:r>
          </w:p>
          <w:p>
            <w:pPr>
              <w:snapToGrid w:val="0"/>
              <w:spacing w:line="360" w:lineRule="auto"/>
              <w:jc w:val="center"/>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预案</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5</w:t>
            </w:r>
          </w:p>
        </w:tc>
        <w:tc>
          <w:tcPr>
            <w:tcW w:w="67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根据供应商提供的针对本项目服务期间突发事件的应急措施方案进行评议：</w:t>
            </w:r>
          </w:p>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应急措施方案科学、合理，且符合采购人需求的得5-4分；</w:t>
            </w:r>
          </w:p>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应急措施方案简单，稍有欠缺，基本符合采购人需求的得3-2分；</w:t>
            </w:r>
          </w:p>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应急措施方案有缺陷，不能完全满足采购人需求的得1-0分。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pPr>
            <w:r>
              <w:rPr>
                <w:rFonts w:hint="eastAsia" w:asciiTheme="minorEastAsia" w:hAnsiTheme="minorEastAsia" w:eastAsiaTheme="minorEastAsia"/>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供应商业绩</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bCs/>
                <w:spacing w:val="-4"/>
                <w:kern w:val="2"/>
                <w:sz w:val="24"/>
                <w:szCs w:val="24"/>
                <w:lang w:eastAsia="zh-CN"/>
              </w:rPr>
            </w:pPr>
            <w:r>
              <w:rPr>
                <w:rFonts w:hint="eastAsia" w:asciiTheme="minorEastAsia" w:hAnsiTheme="minorEastAsia" w:eastAsiaTheme="minorEastAsia"/>
                <w:bCs/>
                <w:spacing w:val="-4"/>
                <w:kern w:val="2"/>
                <w:sz w:val="24"/>
                <w:szCs w:val="24"/>
                <w:lang w:val="en-US" w:eastAsia="zh-CN"/>
              </w:rPr>
              <w:t>3</w:t>
            </w:r>
          </w:p>
        </w:tc>
        <w:tc>
          <w:tcPr>
            <w:tcW w:w="67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bCs/>
                <w:spacing w:val="-4"/>
                <w:kern w:val="2"/>
                <w:sz w:val="24"/>
                <w:szCs w:val="24"/>
              </w:rPr>
            </w:pPr>
            <w:r>
              <w:rPr>
                <w:rFonts w:hint="eastAsia" w:asciiTheme="minorEastAsia" w:hAnsiTheme="minorEastAsia" w:eastAsiaTheme="minorEastAsia"/>
                <w:bCs/>
                <w:spacing w:val="-4"/>
                <w:kern w:val="2"/>
                <w:sz w:val="24"/>
                <w:szCs w:val="24"/>
              </w:rPr>
              <w:t>供应商2020年1月1日（签订时间）以来同类项目业绩，每个业绩得</w:t>
            </w:r>
            <w:r>
              <w:rPr>
                <w:rFonts w:hint="eastAsia" w:asciiTheme="minorEastAsia" w:hAnsiTheme="minorEastAsia" w:eastAsiaTheme="minorEastAsia"/>
                <w:bCs/>
                <w:spacing w:val="-4"/>
                <w:kern w:val="2"/>
                <w:sz w:val="24"/>
                <w:szCs w:val="24"/>
                <w:lang w:val="en-US" w:eastAsia="zh-CN"/>
              </w:rPr>
              <w:t>1</w:t>
            </w:r>
            <w:r>
              <w:rPr>
                <w:rFonts w:hint="eastAsia" w:asciiTheme="minorEastAsia" w:hAnsiTheme="minorEastAsia" w:eastAsiaTheme="minorEastAsia"/>
                <w:bCs/>
                <w:spacing w:val="-4"/>
                <w:kern w:val="2"/>
                <w:sz w:val="24"/>
                <w:szCs w:val="24"/>
              </w:rPr>
              <w:t>分，最多</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分。提供合同复印件，加盖公章，否则不得分</w:t>
            </w:r>
          </w:p>
        </w:tc>
      </w:tr>
    </w:tbl>
    <w:p>
      <w:pPr>
        <w:pStyle w:val="2"/>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、招标内容及商务技术要求</w:t>
      </w:r>
      <w:r>
        <w:rPr>
          <w:rFonts w:hint="eastAsia" w:asciiTheme="minorEastAsia" w:hAnsiTheme="minorEastAsia" w:eastAsiaTheme="minorEastAsia"/>
          <w:b/>
          <w:sz w:val="30"/>
          <w:szCs w:val="30"/>
        </w:rPr>
        <w:t>：</w:t>
      </w:r>
    </w:p>
    <w:p>
      <w:pPr>
        <w:pStyle w:val="18"/>
        <w:numPr>
          <w:ilvl w:val="0"/>
          <w:numId w:val="27"/>
        </w:numPr>
        <w:tabs>
          <w:tab w:val="left" w:pos="284"/>
          <w:tab w:val="left" w:pos="426"/>
        </w:tabs>
        <w:snapToGrid w:val="0"/>
        <w:spacing w:before="120" w:after="120"/>
        <w:ind w:firstLineChars="0"/>
        <w:rPr>
          <w:rFonts w:asciiTheme="minorEastAsia" w:hAnsiTheme="minorEastAsia"/>
          <w:b/>
        </w:rPr>
      </w:pPr>
      <w:r>
        <w:rPr>
          <w:rFonts w:hint="eastAsia" w:asciiTheme="minorEastAsia" w:hAnsiTheme="minorEastAsia"/>
          <w:b/>
          <w:lang w:eastAsia="zh-CN"/>
        </w:rPr>
        <w:t>项目</w:t>
      </w:r>
      <w:r>
        <w:rPr>
          <w:rFonts w:hint="eastAsia" w:asciiTheme="minorEastAsia" w:hAnsiTheme="minorEastAsia"/>
          <w:b/>
        </w:rPr>
        <w:t>情况</w:t>
      </w:r>
    </w:p>
    <w:tbl>
      <w:tblPr>
        <w:tblStyle w:val="12"/>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2625"/>
        <w:gridCol w:w="150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0" w:type="pct"/>
            <w:vAlign w:val="center"/>
          </w:tcPr>
          <w:p>
            <w:pPr>
              <w:spacing w:line="360" w:lineRule="auto"/>
              <w:jc w:val="center"/>
              <w:rPr>
                <w:sz w:val="24"/>
                <w:szCs w:val="24"/>
              </w:rPr>
            </w:pPr>
            <w:r>
              <w:rPr>
                <w:sz w:val="24"/>
                <w:szCs w:val="24"/>
              </w:rPr>
              <w:t>项目名称</w:t>
            </w:r>
          </w:p>
        </w:tc>
        <w:tc>
          <w:tcPr>
            <w:tcW w:w="1341" w:type="pct"/>
            <w:vAlign w:val="center"/>
          </w:tcPr>
          <w:p>
            <w:pPr>
              <w:spacing w:line="360" w:lineRule="auto"/>
              <w:jc w:val="center"/>
              <w:rPr>
                <w:sz w:val="24"/>
                <w:szCs w:val="24"/>
              </w:rPr>
            </w:pPr>
            <w:r>
              <w:rPr>
                <w:rFonts w:hint="eastAsia" w:ascii="宋体" w:hAnsi="宋体" w:cs="宋体"/>
                <w:sz w:val="24"/>
                <w:szCs w:val="24"/>
              </w:rPr>
              <w:t>型号</w:t>
            </w:r>
          </w:p>
        </w:tc>
        <w:tc>
          <w:tcPr>
            <w:tcW w:w="768" w:type="pct"/>
            <w:vAlign w:val="center"/>
          </w:tcPr>
          <w:p>
            <w:pPr>
              <w:spacing w:line="360" w:lineRule="auto"/>
              <w:jc w:val="center"/>
              <w:rPr>
                <w:sz w:val="24"/>
                <w:szCs w:val="24"/>
              </w:rPr>
            </w:pPr>
            <w:r>
              <w:rPr>
                <w:sz w:val="24"/>
                <w:szCs w:val="24"/>
              </w:rPr>
              <w:t>数量</w:t>
            </w:r>
          </w:p>
        </w:tc>
        <w:tc>
          <w:tcPr>
            <w:tcW w:w="1039" w:type="pct"/>
            <w:vAlign w:val="center"/>
          </w:tcPr>
          <w:p>
            <w:pPr>
              <w:spacing w:line="360" w:lineRule="auto"/>
              <w:jc w:val="center"/>
              <w:rPr>
                <w:sz w:val="24"/>
                <w:szCs w:val="24"/>
              </w:rPr>
            </w:pPr>
            <w:r>
              <w:rPr>
                <w:sz w:val="24"/>
                <w:szCs w:val="24"/>
              </w:rPr>
              <w:t>服务</w:t>
            </w:r>
            <w:r>
              <w:rPr>
                <w:rFonts w:hint="eastAsia" w:ascii="宋体" w:hAnsi="宋体" w:cs="宋体"/>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50" w:type="pct"/>
            <w:vAlign w:val="center"/>
          </w:tcPr>
          <w:p>
            <w:pPr>
              <w:spacing w:line="360" w:lineRule="auto"/>
              <w:jc w:val="center"/>
              <w:rPr>
                <w:rFonts w:cs="宋体" w:asciiTheme="minorEastAsia" w:hAnsiTheme="minorEastAsia" w:eastAsiaTheme="minorEastAsia"/>
                <w:kern w:val="1"/>
                <w:sz w:val="24"/>
                <w:szCs w:val="24"/>
              </w:rPr>
            </w:pPr>
            <w:r>
              <w:rPr>
                <w:rFonts w:cs="宋体" w:asciiTheme="minorEastAsia" w:hAnsiTheme="minorEastAsia" w:eastAsiaTheme="minorEastAsia"/>
                <w:kern w:val="1"/>
                <w:sz w:val="24"/>
                <w:szCs w:val="24"/>
              </w:rPr>
              <w:t>steris</w:t>
            </w:r>
            <w:r>
              <w:rPr>
                <w:rFonts w:hint="eastAsia" w:cs="宋体" w:asciiTheme="minorEastAsia" w:hAnsiTheme="minorEastAsia" w:eastAsiaTheme="minorEastAsia"/>
                <w:kern w:val="1"/>
                <w:sz w:val="24"/>
                <w:szCs w:val="24"/>
              </w:rPr>
              <w:t>高温蒸汽灭菌器</w:t>
            </w:r>
          </w:p>
        </w:tc>
        <w:tc>
          <w:tcPr>
            <w:tcW w:w="1341" w:type="pct"/>
            <w:vAlign w:val="center"/>
          </w:tcPr>
          <w:p>
            <w:pPr>
              <w:spacing w:line="360" w:lineRule="auto"/>
              <w:jc w:val="center"/>
              <w:rPr>
                <w:rFonts w:cs="宋体" w:asciiTheme="minorEastAsia" w:hAnsiTheme="minorEastAsia" w:eastAsiaTheme="minorEastAsia"/>
                <w:kern w:val="1"/>
                <w:sz w:val="24"/>
                <w:szCs w:val="24"/>
              </w:rPr>
            </w:pPr>
            <w:r>
              <w:rPr>
                <w:rFonts w:hint="eastAsia" w:cs="宋体" w:asciiTheme="minorEastAsia" w:hAnsiTheme="minorEastAsia" w:eastAsiaTheme="minorEastAsia"/>
                <w:kern w:val="1"/>
                <w:sz w:val="24"/>
                <w:szCs w:val="24"/>
              </w:rPr>
              <w:t>CenturyV</w:t>
            </w:r>
            <w:r>
              <w:rPr>
                <w:rFonts w:cs="宋体" w:asciiTheme="minorEastAsia" w:hAnsiTheme="minorEastAsia" w:eastAsiaTheme="minorEastAsia"/>
                <w:kern w:val="1"/>
                <w:sz w:val="24"/>
                <w:szCs w:val="24"/>
              </w:rPr>
              <w:t>-160</w:t>
            </w:r>
            <w:r>
              <w:rPr>
                <w:rFonts w:hint="eastAsia" w:cs="宋体" w:asciiTheme="minorEastAsia" w:hAnsiTheme="minorEastAsia" w:eastAsiaTheme="minorEastAsia"/>
                <w:kern w:val="1"/>
                <w:sz w:val="24"/>
                <w:szCs w:val="24"/>
              </w:rPr>
              <w:t>H</w:t>
            </w:r>
          </w:p>
        </w:tc>
        <w:tc>
          <w:tcPr>
            <w:tcW w:w="768" w:type="pct"/>
            <w:vAlign w:val="center"/>
          </w:tcPr>
          <w:p>
            <w:pPr>
              <w:spacing w:line="360" w:lineRule="auto"/>
              <w:jc w:val="center"/>
              <w:rPr>
                <w:rFonts w:cs="宋体" w:asciiTheme="minorEastAsia" w:hAnsiTheme="minorEastAsia" w:eastAsiaTheme="minorEastAsia"/>
                <w:kern w:val="1"/>
                <w:sz w:val="24"/>
                <w:szCs w:val="24"/>
              </w:rPr>
            </w:pPr>
            <w:r>
              <w:rPr>
                <w:rFonts w:hint="eastAsia" w:cs="宋体" w:asciiTheme="minorEastAsia" w:hAnsiTheme="minorEastAsia" w:eastAsiaTheme="minorEastAsia"/>
                <w:kern w:val="1"/>
                <w:sz w:val="24"/>
                <w:szCs w:val="24"/>
                <w:lang w:val="en-US" w:eastAsia="zh-CN"/>
              </w:rPr>
              <w:t>2</w:t>
            </w:r>
            <w:r>
              <w:rPr>
                <w:rFonts w:hint="eastAsia" w:cs="宋体" w:asciiTheme="minorEastAsia" w:hAnsiTheme="minorEastAsia" w:eastAsiaTheme="minorEastAsia"/>
                <w:kern w:val="1"/>
                <w:sz w:val="24"/>
                <w:szCs w:val="24"/>
              </w:rPr>
              <w:t>台</w:t>
            </w:r>
          </w:p>
        </w:tc>
        <w:tc>
          <w:tcPr>
            <w:tcW w:w="1039" w:type="pct"/>
            <w:vAlign w:val="center"/>
          </w:tcPr>
          <w:p>
            <w:pPr>
              <w:spacing w:line="360" w:lineRule="auto"/>
              <w:jc w:val="center"/>
              <w:rPr>
                <w:rFonts w:cs="宋体" w:asciiTheme="minorEastAsia" w:hAnsiTheme="minorEastAsia" w:eastAsiaTheme="minorEastAsia"/>
                <w:kern w:val="1"/>
                <w:sz w:val="24"/>
                <w:szCs w:val="24"/>
              </w:rPr>
            </w:pPr>
            <w:r>
              <w:rPr>
                <w:rFonts w:cs="宋体" w:asciiTheme="minorEastAsia" w:hAnsiTheme="minorEastAsia" w:eastAsiaTheme="minorEastAsia"/>
                <w:kern w:val="1"/>
                <w:sz w:val="24"/>
                <w:szCs w:val="24"/>
              </w:rPr>
              <w:t>1</w:t>
            </w:r>
            <w:r>
              <w:rPr>
                <w:rFonts w:hint="eastAsia" w:cs="宋体" w:asciiTheme="minorEastAsia" w:hAnsiTheme="minorEastAsia" w:eastAsiaTheme="minorEastAsia"/>
                <w:kern w:val="1"/>
                <w:sz w:val="24"/>
                <w:szCs w:val="24"/>
              </w:rPr>
              <w:t>年</w:t>
            </w:r>
          </w:p>
        </w:tc>
      </w:tr>
    </w:tbl>
    <w:p>
      <w:pPr>
        <w:pStyle w:val="18"/>
        <w:numPr>
          <w:ilvl w:val="0"/>
          <w:numId w:val="27"/>
        </w:numPr>
        <w:tabs>
          <w:tab w:val="left" w:pos="284"/>
          <w:tab w:val="left" w:pos="426"/>
        </w:tabs>
        <w:snapToGrid w:val="0"/>
        <w:spacing w:before="120" w:after="120"/>
        <w:ind w:firstLineChars="0"/>
        <w:rPr>
          <w:rFonts w:asciiTheme="minorEastAsia" w:hAnsiTheme="minorEastAsia"/>
          <w:b/>
          <w:lang w:eastAsia="zh-CN"/>
        </w:rPr>
      </w:pPr>
      <w:r>
        <w:rPr>
          <w:rFonts w:hint="eastAsia" w:asciiTheme="minorEastAsia" w:hAnsiTheme="minorEastAsia"/>
          <w:b/>
          <w:lang w:eastAsia="zh-CN"/>
        </w:rPr>
        <w:t>维保范围</w:t>
      </w:r>
    </w:p>
    <w:p>
      <w:pPr>
        <w:pStyle w:val="11"/>
        <w:shd w:val="clear" w:color="auto" w:fill="FFFFFF"/>
        <w:spacing w:before="0" w:beforeAutospacing="0" w:after="0" w:afterAutospacing="0" w:line="400" w:lineRule="exact"/>
        <w:ind w:firstLine="480" w:firstLineChars="200"/>
        <w:rPr>
          <w:rFonts w:cs="宋体" w:asciiTheme="minorEastAsia" w:hAnsiTheme="minorEastAsia" w:eastAsiaTheme="minorEastAsia"/>
          <w:lang w:eastAsia="zh-CN"/>
        </w:rPr>
      </w:pPr>
      <w:r>
        <w:rPr>
          <w:rFonts w:cs="宋体" w:asciiTheme="minorEastAsia" w:hAnsiTheme="minorEastAsia" w:eastAsiaTheme="minorEastAsia"/>
          <w:lang w:eastAsia="zh-CN"/>
        </w:rPr>
        <w:t>1、主机：steris</w:t>
      </w:r>
      <w:r>
        <w:rPr>
          <w:rFonts w:hint="eastAsia" w:cs="宋体" w:asciiTheme="minorEastAsia" w:hAnsiTheme="minorEastAsia" w:eastAsiaTheme="minorEastAsia"/>
          <w:lang w:eastAsia="zh-CN"/>
        </w:rPr>
        <w:t>高温蒸汽灭菌器</w:t>
      </w:r>
      <w:r>
        <w:rPr>
          <w:rFonts w:hint="eastAsia" w:cs="宋体" w:asciiTheme="minorEastAsia" w:hAnsiTheme="minorEastAsia" w:eastAsiaTheme="minorEastAsia"/>
          <w:lang w:val="en-US" w:eastAsia="zh-CN"/>
        </w:rPr>
        <w:t>2</w:t>
      </w:r>
      <w:r>
        <w:rPr>
          <w:rFonts w:hint="eastAsia" w:cs="宋体" w:asciiTheme="minorEastAsia" w:hAnsiTheme="minorEastAsia" w:eastAsiaTheme="minorEastAsia"/>
          <w:lang w:eastAsia="zh-CN"/>
        </w:rPr>
        <w:t>台。</w:t>
      </w:r>
    </w:p>
    <w:p>
      <w:pPr>
        <w:pStyle w:val="11"/>
        <w:shd w:val="clear" w:color="auto" w:fill="FFFFFF"/>
        <w:spacing w:before="0" w:beforeAutospacing="0" w:after="0" w:afterAutospacing="0" w:line="400" w:lineRule="exact"/>
        <w:ind w:left="916" w:leftChars="218" w:hanging="480" w:hangingChars="200"/>
        <w:rPr>
          <w:rFonts w:cs="宋体" w:asciiTheme="minorEastAsia" w:hAnsiTheme="minorEastAsia" w:eastAsiaTheme="minorEastAsia"/>
          <w:lang w:eastAsia="zh-CN"/>
        </w:rPr>
      </w:pPr>
      <w:r>
        <w:rPr>
          <w:rFonts w:hint="eastAsia" w:cs="宋体" w:asciiTheme="minorEastAsia" w:hAnsiTheme="minorEastAsia" w:eastAsiaTheme="minorEastAsia"/>
          <w:lang w:eastAsia="zh-CN"/>
        </w:rPr>
        <w:t>2、设备附件：包含灭菌器的装载架、推车等附件的零部件。</w:t>
      </w:r>
    </w:p>
    <w:p>
      <w:pPr>
        <w:pStyle w:val="18"/>
        <w:numPr>
          <w:ilvl w:val="0"/>
          <w:numId w:val="27"/>
        </w:numPr>
        <w:tabs>
          <w:tab w:val="left" w:pos="284"/>
          <w:tab w:val="left" w:pos="426"/>
        </w:tabs>
        <w:snapToGrid w:val="0"/>
        <w:spacing w:before="120" w:after="120"/>
        <w:ind w:firstLineChars="0"/>
        <w:rPr>
          <w:rFonts w:asciiTheme="minorEastAsia" w:hAnsiTheme="minorEastAsia"/>
          <w:b/>
          <w:lang w:eastAsia="zh-CN"/>
        </w:rPr>
      </w:pPr>
      <w:r>
        <w:rPr>
          <w:rFonts w:hint="eastAsia" w:asciiTheme="minorEastAsia" w:hAnsiTheme="minorEastAsia"/>
          <w:b/>
          <w:lang w:val="en-US" w:eastAsia="zh-CN"/>
        </w:rPr>
        <w:t>服务</w:t>
      </w:r>
      <w:r>
        <w:rPr>
          <w:rFonts w:asciiTheme="minorEastAsia" w:hAnsiTheme="minorEastAsia"/>
          <w:b/>
          <w:lang w:eastAsia="zh-CN"/>
        </w:rPr>
        <w:t>要求</w:t>
      </w:r>
    </w:p>
    <w:tbl>
      <w:tblPr>
        <w:tblStyle w:val="1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900" w:type="dxa"/>
            <w:gridSpan w:val="2"/>
            <w:noWrap w:val="0"/>
            <w:vAlign w:val="top"/>
          </w:tcPr>
          <w:p>
            <w:pPr>
              <w:widowControl/>
              <w:spacing w:line="360" w:lineRule="auto"/>
              <w:jc w:val="center"/>
              <w:rPr>
                <w:rFonts w:hint="eastAsia" w:ascii="宋体" w:hAnsi="宋体" w:cs="Helvetica" w:eastAsiaTheme="minorEastAsia"/>
                <w:color w:val="000000"/>
                <w:kern w:val="0"/>
                <w:sz w:val="24"/>
                <w:lang w:eastAsia="zh-CN"/>
              </w:rPr>
            </w:pPr>
            <w:bookmarkStart w:id="32" w:name="_Hlk509991538"/>
            <w:r>
              <w:rPr>
                <w:rFonts w:hint="eastAsia" w:ascii="宋体" w:hAnsi="宋体" w:cs="Helvetica"/>
                <w:color w:val="000000"/>
                <w:kern w:val="0"/>
                <w:sz w:val="24"/>
                <w:lang w:val="en-US" w:eastAsia="zh-CN"/>
              </w:rPr>
              <w:t>2台steris</w:t>
            </w:r>
            <w:r>
              <w:rPr>
                <w:rFonts w:hint="eastAsia" w:ascii="宋体" w:hAnsi="宋体" w:cs="Helvetica"/>
                <w:color w:val="000000"/>
                <w:kern w:val="0"/>
                <w:sz w:val="24"/>
                <w:lang w:val="en-US" w:eastAsia="zh-Hans"/>
              </w:rPr>
              <w:t>蒸汽灭菌器</w:t>
            </w:r>
            <w:r>
              <w:rPr>
                <w:rFonts w:hint="eastAsia" w:ascii="宋体" w:hAnsi="宋体" w:cs="Helvetica"/>
                <w:color w:val="000000"/>
                <w:kern w:val="0"/>
                <w:sz w:val="24"/>
              </w:rPr>
              <w:t>保修要求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83" w:type="dxa"/>
            <w:noWrap w:val="0"/>
            <w:vAlign w:val="top"/>
          </w:tcPr>
          <w:p>
            <w:pPr>
              <w:widowControl/>
              <w:spacing w:line="360" w:lineRule="auto"/>
              <w:jc w:val="left"/>
              <w:rPr>
                <w:rFonts w:hint="eastAsia" w:ascii="宋体" w:hAnsi="宋体" w:cs="Helvetica"/>
                <w:color w:val="000000"/>
                <w:kern w:val="0"/>
                <w:sz w:val="24"/>
              </w:rPr>
            </w:pPr>
            <w:r>
              <w:rPr>
                <w:rFonts w:hint="eastAsia" w:ascii="宋体" w:hAnsi="宋体" w:cs="Helvetica"/>
                <w:color w:val="000000"/>
                <w:kern w:val="0"/>
                <w:sz w:val="24"/>
              </w:rPr>
              <w:t>1</w:t>
            </w:r>
          </w:p>
        </w:tc>
        <w:tc>
          <w:tcPr>
            <w:tcW w:w="8217" w:type="dxa"/>
            <w:noWrap w:val="0"/>
            <w:vAlign w:val="top"/>
          </w:tcPr>
          <w:p>
            <w:pPr>
              <w:spacing w:line="360" w:lineRule="auto"/>
              <w:jc w:val="left"/>
              <w:rPr>
                <w:rFonts w:hint="eastAsia" w:ascii="宋体" w:hAnsi="宋体" w:cs="Helvetica"/>
                <w:color w:val="000000"/>
                <w:kern w:val="0"/>
                <w:sz w:val="24"/>
                <w:lang w:val="en-US" w:eastAsia="zh-Hans"/>
              </w:rPr>
            </w:pPr>
            <w:r>
              <w:rPr>
                <w:rFonts w:hint="eastAsia" w:ascii="宋体" w:hAnsi="宋体" w:cs="Helvetica"/>
                <w:b/>
                <w:color w:val="000000"/>
                <w:kern w:val="0"/>
                <w:sz w:val="24"/>
              </w:rPr>
              <w:t>资质</w:t>
            </w:r>
            <w:r>
              <w:rPr>
                <w:rFonts w:hint="eastAsia" w:ascii="宋体" w:hAnsi="宋体" w:cs="Helvetica"/>
                <w:color w:val="000000"/>
                <w:kern w:val="0"/>
                <w:sz w:val="24"/>
              </w:rPr>
              <w:t>：具有</w:t>
            </w:r>
            <w:r>
              <w:rPr>
                <w:rFonts w:hint="eastAsia" w:ascii="宋体" w:hAnsi="宋体" w:cs="Helvetica"/>
                <w:color w:val="000000"/>
                <w:kern w:val="0"/>
                <w:sz w:val="24"/>
                <w:lang w:val="en-US" w:eastAsia="zh-Hans"/>
              </w:rPr>
              <w:t>全自动洗消机和蒸汽灭菌器维修</w:t>
            </w:r>
            <w:r>
              <w:rPr>
                <w:rFonts w:hint="eastAsia" w:ascii="宋体" w:hAnsi="宋体" w:cs="Helvetica"/>
                <w:color w:val="000000"/>
                <w:kern w:val="0"/>
                <w:sz w:val="24"/>
              </w:rPr>
              <w:t>资质</w:t>
            </w:r>
            <w:r>
              <w:rPr>
                <w:rFonts w:hint="default" w:ascii="宋体" w:hAnsi="宋体" w:cs="Helvetica"/>
                <w:color w:val="000000"/>
                <w:kern w:val="0"/>
                <w:sz w:val="24"/>
              </w:rPr>
              <w:t>，</w:t>
            </w:r>
            <w:r>
              <w:rPr>
                <w:rFonts w:hint="eastAsia" w:ascii="宋体" w:hAnsi="宋体" w:cs="Helvetica"/>
                <w:color w:val="000000"/>
                <w:kern w:val="0"/>
                <w:sz w:val="24"/>
                <w:lang w:val="en-US" w:eastAsia="zh-Hans"/>
              </w:rPr>
              <w:t>且具有培训证书</w:t>
            </w:r>
            <w:r>
              <w:rPr>
                <w:rFonts w:hint="eastAsia" w:ascii="宋体" w:hAnsi="宋体" w:cs="Helvetica"/>
                <w:color w:val="000000"/>
                <w:kern w:val="0"/>
                <w:sz w:val="24"/>
              </w:rPr>
              <w:t>；</w:t>
            </w:r>
            <w:r>
              <w:rPr>
                <w:rFonts w:hint="default" w:ascii="宋体" w:hAnsi="宋体" w:cs="Helvetica"/>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683" w:type="dxa"/>
            <w:noWrap w:val="0"/>
            <w:vAlign w:val="top"/>
          </w:tcPr>
          <w:p>
            <w:pPr>
              <w:spacing w:line="360" w:lineRule="auto"/>
              <w:jc w:val="left"/>
              <w:rPr>
                <w:rFonts w:hint="eastAsia" w:ascii="宋体" w:hAnsi="宋体" w:eastAsia="宋体" w:cs="Helvetica"/>
                <w:color w:val="000000"/>
                <w:kern w:val="0"/>
                <w:sz w:val="24"/>
                <w:lang w:val="en-US" w:eastAsia="zh-CN"/>
              </w:rPr>
            </w:pPr>
            <w:r>
              <w:rPr>
                <w:rFonts w:hint="eastAsia" w:ascii="宋体" w:hAnsi="宋体" w:cs="Helvetica"/>
                <w:color w:val="000000"/>
                <w:kern w:val="0"/>
                <w:sz w:val="24"/>
                <w:lang w:val="en-US" w:eastAsia="zh-CN"/>
              </w:rPr>
              <w:t>2</w:t>
            </w:r>
          </w:p>
        </w:tc>
        <w:tc>
          <w:tcPr>
            <w:tcW w:w="8217" w:type="dxa"/>
            <w:noWrap w:val="0"/>
            <w:vAlign w:val="top"/>
          </w:tcPr>
          <w:p>
            <w:pPr>
              <w:widowControl/>
              <w:spacing w:line="360" w:lineRule="auto"/>
              <w:jc w:val="left"/>
              <w:textAlignment w:val="center"/>
              <w:rPr>
                <w:rFonts w:hint="eastAsia" w:eastAsia="宋体"/>
                <w:color w:val="000000"/>
                <w:kern w:val="0"/>
                <w:sz w:val="24"/>
                <w:lang w:eastAsia="zh-CN" w:bidi="ar"/>
              </w:rPr>
            </w:pPr>
            <w:r>
              <w:rPr>
                <w:rFonts w:hAnsi="宋体"/>
                <w:b/>
                <w:bCs/>
                <w:color w:val="000000"/>
                <w:kern w:val="0"/>
                <w:sz w:val="24"/>
                <w:lang w:bidi="ar"/>
              </w:rPr>
              <w:t>开机率：</w:t>
            </w:r>
            <w:r>
              <w:rPr>
                <w:color w:val="000000"/>
                <w:kern w:val="0"/>
                <w:sz w:val="24"/>
                <w:lang w:bidi="ar"/>
              </w:rPr>
              <w:t xml:space="preserve"> </w:t>
            </w:r>
            <w:r>
              <w:rPr>
                <w:rFonts w:hAnsi="宋体"/>
                <w:color w:val="000000"/>
                <w:kern w:val="0"/>
                <w:sz w:val="24"/>
                <w:lang w:bidi="ar"/>
              </w:rPr>
              <w:t>全年</w:t>
            </w:r>
            <w:r>
              <w:rPr>
                <w:color w:val="000000"/>
                <w:kern w:val="0"/>
                <w:sz w:val="24"/>
                <w:lang w:bidi="ar"/>
              </w:rPr>
              <w:t>3</w:t>
            </w:r>
            <w:r>
              <w:rPr>
                <w:rFonts w:hint="eastAsia"/>
                <w:color w:val="000000"/>
                <w:kern w:val="0"/>
                <w:sz w:val="24"/>
                <w:lang w:val="en-US" w:eastAsia="zh-CN" w:bidi="ar"/>
              </w:rPr>
              <w:t>65</w:t>
            </w:r>
            <w:r>
              <w:rPr>
                <w:rFonts w:hAnsi="宋体"/>
                <w:color w:val="000000"/>
                <w:kern w:val="0"/>
                <w:sz w:val="24"/>
                <w:lang w:bidi="ar"/>
              </w:rPr>
              <w:t>日，要求所保设备开机率承诺保证达到</w:t>
            </w:r>
            <w:r>
              <w:rPr>
                <w:color w:val="000000"/>
                <w:kern w:val="0"/>
                <w:sz w:val="24"/>
                <w:lang w:bidi="ar"/>
              </w:rPr>
              <w:t>9</w:t>
            </w:r>
            <w:r>
              <w:rPr>
                <w:rFonts w:hint="eastAsia"/>
                <w:color w:val="000000"/>
                <w:kern w:val="0"/>
                <w:sz w:val="24"/>
                <w:lang w:val="en-US" w:eastAsia="zh-CN" w:bidi="ar"/>
              </w:rPr>
              <w:t>5</w:t>
            </w:r>
            <w:r>
              <w:rPr>
                <w:rFonts w:hAnsi="宋体"/>
                <w:color w:val="000000"/>
                <w:kern w:val="0"/>
                <w:sz w:val="24"/>
                <w:lang w:bidi="ar"/>
              </w:rPr>
              <w:t>％</w:t>
            </w:r>
            <w:r>
              <w:rPr>
                <w:rFonts w:hint="eastAsia" w:hAnsi="宋体"/>
                <w:color w:val="000000"/>
                <w:kern w:val="0"/>
                <w:sz w:val="24"/>
                <w:lang w:eastAsia="zh-CN" w:bidi="ar"/>
              </w:rPr>
              <w:t>。</w:t>
            </w:r>
          </w:p>
          <w:p>
            <w:pPr>
              <w:spacing w:line="360" w:lineRule="auto"/>
              <w:jc w:val="left"/>
              <w:rPr>
                <w:rFonts w:hint="eastAsia" w:ascii="宋体" w:hAnsi="宋体" w:cs="Helvetica"/>
                <w:b/>
                <w:color w:val="000000"/>
                <w:kern w:val="0"/>
                <w:sz w:val="24"/>
              </w:rPr>
            </w:pPr>
            <w:r>
              <w:rPr>
                <w:rFonts w:hAnsi="宋体"/>
                <w:color w:val="000000"/>
                <w:kern w:val="0"/>
                <w:sz w:val="24"/>
                <w:lang w:bidi="ar"/>
              </w:rPr>
              <w:t>若所保设备未达到以上开机率保证，停机每超出一</w:t>
            </w:r>
            <w:r>
              <w:rPr>
                <w:rFonts w:hint="eastAsia" w:hAnsi="宋体"/>
                <w:color w:val="000000"/>
                <w:kern w:val="0"/>
                <w:sz w:val="24"/>
                <w:lang w:val="en-US" w:eastAsia="zh-CN" w:bidi="ar"/>
              </w:rPr>
              <w:t>天</w:t>
            </w:r>
            <w:r>
              <w:rPr>
                <w:rFonts w:hAnsi="宋体"/>
                <w:color w:val="000000"/>
                <w:kern w:val="0"/>
                <w:sz w:val="24"/>
                <w:lang w:bidi="ar"/>
              </w:rPr>
              <w:t>，维修服务合同期限自动延长</w:t>
            </w:r>
            <w:r>
              <w:rPr>
                <w:rFonts w:hint="eastAsia" w:hAnsi="宋体"/>
                <w:color w:val="000000"/>
                <w:kern w:val="0"/>
                <w:sz w:val="24"/>
                <w:lang w:val="en-US" w:eastAsia="zh-CN" w:bidi="ar"/>
              </w:rPr>
              <w:t>一周</w:t>
            </w:r>
            <w:r>
              <w:rPr>
                <w:rFonts w:hAnsi="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83" w:type="dxa"/>
            <w:noWrap w:val="0"/>
            <w:vAlign w:val="top"/>
          </w:tcPr>
          <w:p>
            <w:pPr>
              <w:spacing w:line="315" w:lineRule="atLeast"/>
              <w:jc w:val="left"/>
              <w:rPr>
                <w:rFonts w:hint="eastAsia" w:ascii="宋体" w:hAnsi="宋体" w:eastAsia="宋体" w:cs="Helvetica"/>
                <w:color w:val="000000"/>
                <w:kern w:val="0"/>
                <w:sz w:val="24"/>
                <w:lang w:eastAsia="zh-CN"/>
              </w:rPr>
            </w:pPr>
            <w:r>
              <w:rPr>
                <w:rFonts w:hint="eastAsia" w:ascii="宋体" w:hAnsi="宋体" w:cs="Helvetica"/>
                <w:color w:val="000000"/>
                <w:kern w:val="0"/>
                <w:sz w:val="24"/>
                <w:lang w:val="en-US" w:eastAsia="zh-CN"/>
              </w:rPr>
              <w:t>3</w:t>
            </w:r>
          </w:p>
        </w:tc>
        <w:tc>
          <w:tcPr>
            <w:tcW w:w="8217" w:type="dxa"/>
            <w:noWrap w:val="0"/>
            <w:vAlign w:val="top"/>
          </w:tcPr>
          <w:p>
            <w:pPr>
              <w:spacing w:line="315" w:lineRule="atLeast"/>
              <w:jc w:val="left"/>
              <w:rPr>
                <w:rFonts w:ascii="宋体" w:hAnsi="宋体" w:cs="Helvetica"/>
                <w:color w:val="000000"/>
                <w:kern w:val="0"/>
                <w:sz w:val="24"/>
              </w:rPr>
            </w:pPr>
            <w:r>
              <w:rPr>
                <w:rFonts w:hint="eastAsia" w:ascii="宋体" w:hAnsi="宋体" w:cs="Helvetica"/>
                <w:b/>
                <w:color w:val="000000"/>
                <w:kern w:val="0"/>
                <w:sz w:val="24"/>
              </w:rPr>
              <w:t>响应时间</w:t>
            </w:r>
            <w:r>
              <w:rPr>
                <w:rFonts w:hint="eastAsia" w:ascii="宋体" w:hAnsi="宋体" w:cs="Helvetica"/>
                <w:color w:val="000000"/>
                <w:kern w:val="0"/>
                <w:sz w:val="24"/>
              </w:rPr>
              <w:t>：应急维修服务，接到报修</w:t>
            </w:r>
            <w:r>
              <w:rPr>
                <w:rFonts w:hint="eastAsia" w:ascii="宋体" w:hAnsi="宋体" w:cs="Helvetica"/>
                <w:color w:val="000000"/>
                <w:kern w:val="0"/>
                <w:sz w:val="24"/>
                <w:lang w:val="en-US" w:eastAsia="zh-CN"/>
              </w:rPr>
              <w:t>1</w:t>
            </w:r>
            <w:r>
              <w:rPr>
                <w:rFonts w:ascii="宋体" w:hAnsi="宋体" w:cs="Helvetica"/>
                <w:color w:val="000000"/>
                <w:kern w:val="0"/>
                <w:sz w:val="24"/>
              </w:rPr>
              <w:t>小时反应，</w:t>
            </w:r>
            <w:r>
              <w:rPr>
                <w:rFonts w:hint="default" w:ascii="宋体" w:hAnsi="宋体" w:cs="Helvetica"/>
                <w:color w:val="000000"/>
                <w:kern w:val="0"/>
                <w:sz w:val="24"/>
              </w:rPr>
              <w:t>12</w:t>
            </w:r>
            <w:r>
              <w:rPr>
                <w:rFonts w:ascii="宋体" w:hAnsi="宋体" w:cs="Helvetica"/>
                <w:color w:val="000000"/>
                <w:kern w:val="0"/>
                <w:sz w:val="24"/>
              </w:rPr>
              <w:t>小时到达现场；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83" w:type="dxa"/>
            <w:noWrap w:val="0"/>
            <w:vAlign w:val="top"/>
          </w:tcPr>
          <w:p>
            <w:pPr>
              <w:widowControl/>
              <w:spacing w:line="315" w:lineRule="atLeast"/>
              <w:jc w:val="left"/>
              <w:rPr>
                <w:rFonts w:hint="eastAsia" w:ascii="宋体" w:hAnsi="宋体" w:eastAsia="宋体" w:cs="Helvetica"/>
                <w:color w:val="000000"/>
                <w:kern w:val="0"/>
                <w:sz w:val="24"/>
                <w:lang w:eastAsia="zh-CN"/>
              </w:rPr>
            </w:pPr>
            <w:r>
              <w:rPr>
                <w:rFonts w:hint="eastAsia" w:ascii="宋体" w:hAnsi="宋体" w:cs="Helvetica"/>
                <w:color w:val="000000"/>
                <w:kern w:val="0"/>
                <w:sz w:val="24"/>
                <w:lang w:val="en-US" w:eastAsia="zh-CN"/>
              </w:rPr>
              <w:t>4</w:t>
            </w:r>
          </w:p>
        </w:tc>
        <w:tc>
          <w:tcPr>
            <w:tcW w:w="8217" w:type="dxa"/>
            <w:noWrap w:val="0"/>
            <w:vAlign w:val="top"/>
          </w:tcPr>
          <w:p>
            <w:pPr>
              <w:widowControl/>
              <w:spacing w:line="315" w:lineRule="atLeast"/>
              <w:jc w:val="left"/>
              <w:rPr>
                <w:rFonts w:hint="default" w:ascii="宋体" w:hAnsi="宋体" w:cs="Helvetica" w:eastAsiaTheme="minorEastAsia"/>
                <w:color w:val="000000"/>
                <w:kern w:val="0"/>
                <w:sz w:val="24"/>
                <w:lang w:eastAsia="zh-Hans"/>
              </w:rPr>
            </w:pPr>
            <w:r>
              <w:rPr>
                <w:b/>
                <w:bCs/>
                <w:color w:val="000000"/>
                <w:kern w:val="0"/>
                <w:sz w:val="24"/>
                <w:lang w:bidi="ar"/>
              </w:rPr>
              <w:t>PM</w:t>
            </w:r>
            <w:r>
              <w:rPr>
                <w:rFonts w:hAnsi="宋体"/>
                <w:b/>
                <w:bCs/>
                <w:color w:val="000000"/>
                <w:kern w:val="0"/>
                <w:sz w:val="24"/>
                <w:lang w:bidi="ar"/>
              </w:rPr>
              <w:t>内容</w:t>
            </w:r>
            <w:r>
              <w:rPr>
                <w:b/>
                <w:bCs/>
                <w:color w:val="000000"/>
                <w:kern w:val="0"/>
                <w:sz w:val="24"/>
                <w:lang w:bidi="ar"/>
              </w:rPr>
              <w:t xml:space="preserve"> </w:t>
            </w:r>
            <w:r>
              <w:rPr>
                <w:rFonts w:hAnsi="宋体"/>
                <w:b/>
                <w:bCs/>
                <w:color w:val="000000"/>
                <w:kern w:val="0"/>
                <w:sz w:val="24"/>
                <w:lang w:bidi="ar"/>
              </w:rPr>
              <w:t>：</w:t>
            </w:r>
            <w:r>
              <w:rPr>
                <w:rFonts w:hint="eastAsia" w:hAnsi="宋体"/>
                <w:bCs/>
                <w:color w:val="000000"/>
                <w:kern w:val="0"/>
                <w:sz w:val="24"/>
                <w:lang w:bidi="ar"/>
              </w:rPr>
              <w:t>根据产品说明书中的要求完成</w:t>
            </w:r>
            <w:r>
              <w:rPr>
                <w:rFonts w:hint="eastAsia" w:hAnsi="宋体"/>
                <w:bCs/>
                <w:color w:val="000000"/>
                <w:kern w:val="0"/>
                <w:sz w:val="24"/>
                <w:lang w:val="en-US" w:eastAsia="zh-Hans" w:bidi="ar"/>
              </w:rPr>
              <w:t>设备保养服务</w:t>
            </w:r>
            <w:r>
              <w:rPr>
                <w:rFonts w:hint="default" w:hAnsi="宋体"/>
                <w:bCs/>
                <w:color w:val="000000"/>
                <w:kern w:val="0"/>
                <w:sz w:val="24"/>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3" w:type="dxa"/>
            <w:noWrap w:val="0"/>
            <w:vAlign w:val="top"/>
          </w:tcPr>
          <w:p>
            <w:pPr>
              <w:widowControl/>
              <w:spacing w:line="315" w:lineRule="atLeast"/>
              <w:jc w:val="left"/>
              <w:rPr>
                <w:rFonts w:hint="default" w:ascii="宋体" w:hAnsi="宋体" w:cs="Helvetica"/>
                <w:color w:val="000000"/>
                <w:kern w:val="0"/>
                <w:sz w:val="24"/>
              </w:rPr>
            </w:pPr>
            <w:r>
              <w:rPr>
                <w:rFonts w:hint="default" w:ascii="宋体" w:hAnsi="宋体" w:cs="Helvetica"/>
                <w:color w:val="000000"/>
                <w:kern w:val="0"/>
                <w:sz w:val="24"/>
                <w:lang w:eastAsia="zh-CN"/>
              </w:rPr>
              <w:t>5</w:t>
            </w:r>
          </w:p>
        </w:tc>
        <w:tc>
          <w:tcPr>
            <w:tcW w:w="8217" w:type="dxa"/>
            <w:noWrap w:val="0"/>
            <w:vAlign w:val="top"/>
          </w:tcPr>
          <w:p>
            <w:pPr>
              <w:widowControl/>
              <w:spacing w:line="315" w:lineRule="atLeast"/>
              <w:jc w:val="left"/>
              <w:rPr>
                <w:rFonts w:hint="default" w:ascii="宋体" w:hAnsi="宋体" w:cs="Helvetica"/>
                <w:color w:val="000000"/>
                <w:kern w:val="0"/>
                <w:sz w:val="24"/>
              </w:rPr>
            </w:pPr>
            <w:r>
              <w:rPr>
                <w:rFonts w:hint="eastAsia" w:ascii="宋体" w:hAnsi="宋体" w:cs="Helvetica"/>
                <w:color w:val="000000"/>
                <w:kern w:val="0"/>
                <w:sz w:val="24"/>
              </w:rPr>
              <w:t>每年提供两次预防性维护，</w:t>
            </w:r>
            <w:r>
              <w:rPr>
                <w:rFonts w:hint="eastAsia" w:ascii="宋体" w:hAnsi="宋体" w:cs="Helvetica"/>
                <w:color w:val="000000"/>
                <w:kern w:val="0"/>
                <w:sz w:val="24"/>
                <w:lang w:val="en-US" w:eastAsia="zh-Hans"/>
              </w:rPr>
              <w:t>季度巡检</w:t>
            </w:r>
            <w:r>
              <w:rPr>
                <w:rFonts w:hint="default" w:ascii="宋体" w:hAnsi="宋体" w:cs="Helvetica"/>
                <w:color w:val="000000"/>
                <w:kern w:val="0"/>
                <w:sz w:val="24"/>
                <w:lang w:eastAsia="zh-Hans"/>
              </w:rPr>
              <w:t>，</w:t>
            </w:r>
            <w:r>
              <w:rPr>
                <w:rFonts w:hint="eastAsia" w:ascii="宋体" w:hAnsi="宋体" w:cs="Helvetica"/>
                <w:color w:val="000000"/>
                <w:kern w:val="0"/>
                <w:sz w:val="24"/>
              </w:rPr>
              <w:t>并提供报告</w:t>
            </w:r>
            <w:r>
              <w:rPr>
                <w:rFonts w:hint="default" w:ascii="宋体" w:hAnsi="宋体" w:cs="Helvetic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83" w:type="dxa"/>
            <w:noWrap w:val="0"/>
            <w:vAlign w:val="top"/>
          </w:tcPr>
          <w:p>
            <w:pPr>
              <w:widowControl/>
              <w:spacing w:line="315" w:lineRule="atLeast"/>
              <w:jc w:val="left"/>
              <w:rPr>
                <w:rFonts w:ascii="宋体" w:hAnsi="宋体" w:cs="Helvetica"/>
                <w:color w:val="000000"/>
                <w:kern w:val="0"/>
                <w:sz w:val="24"/>
              </w:rPr>
            </w:pPr>
            <w:r>
              <w:rPr>
                <w:rFonts w:hint="eastAsia" w:ascii="宋体" w:hAnsi="宋体" w:cs="Helvetica"/>
                <w:color w:val="000000"/>
                <w:kern w:val="0"/>
                <w:sz w:val="24"/>
                <w:lang w:val="en-US" w:eastAsia="zh-CN"/>
              </w:rPr>
              <w:t>6</w:t>
            </w:r>
            <w:r>
              <w:rPr>
                <w:rFonts w:ascii="宋体" w:hAnsi="宋体" w:cs="Helvetica"/>
                <w:color w:val="000000"/>
                <w:kern w:val="0"/>
                <w:sz w:val="24"/>
              </w:rPr>
              <w:t xml:space="preserve">      </w:t>
            </w:r>
          </w:p>
        </w:tc>
        <w:tc>
          <w:tcPr>
            <w:tcW w:w="8217" w:type="dxa"/>
            <w:noWrap w:val="0"/>
            <w:vAlign w:val="top"/>
          </w:tcPr>
          <w:p>
            <w:pPr>
              <w:widowControl/>
              <w:spacing w:line="315" w:lineRule="atLeast"/>
              <w:jc w:val="left"/>
              <w:rPr>
                <w:rFonts w:ascii="宋体" w:hAnsi="宋体" w:cs="Helvetica"/>
                <w:color w:val="000000"/>
                <w:kern w:val="0"/>
                <w:sz w:val="24"/>
              </w:rPr>
            </w:pPr>
            <w:r>
              <w:rPr>
                <w:rFonts w:hint="eastAsia" w:ascii="宋体" w:hAnsi="宋体" w:cs="Helvetica"/>
                <w:color w:val="000000"/>
                <w:kern w:val="0"/>
                <w:sz w:val="24"/>
              </w:rPr>
              <w:t>每年提供一次提供一次</w:t>
            </w:r>
            <w:r>
              <w:rPr>
                <w:rFonts w:hint="eastAsia" w:ascii="宋体" w:hAnsi="宋体" w:cs="Helvetica"/>
                <w:color w:val="000000"/>
                <w:kern w:val="0"/>
                <w:sz w:val="24"/>
                <w:lang w:val="en-US" w:eastAsia="zh-Hans"/>
              </w:rPr>
              <w:t>热分布验证测试</w:t>
            </w:r>
            <w:r>
              <w:rPr>
                <w:rFonts w:hint="eastAsia" w:ascii="宋体" w:hAnsi="宋体" w:cs="Helvetica"/>
                <w:color w:val="000000"/>
                <w:kern w:val="0"/>
                <w:sz w:val="24"/>
              </w:rPr>
              <w:t>，并提供验证报告；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3" w:type="dxa"/>
            <w:noWrap w:val="0"/>
            <w:vAlign w:val="top"/>
          </w:tcPr>
          <w:p>
            <w:pPr>
              <w:widowControl/>
              <w:spacing w:line="315" w:lineRule="atLeast"/>
              <w:jc w:val="left"/>
              <w:rPr>
                <w:rFonts w:hint="default" w:ascii="宋体" w:hAnsi="宋体" w:cs="Helvetica"/>
                <w:color w:val="000000"/>
                <w:kern w:val="0"/>
                <w:sz w:val="24"/>
              </w:rPr>
            </w:pPr>
            <w:r>
              <w:rPr>
                <w:rFonts w:hint="default" w:ascii="宋体" w:hAnsi="宋体" w:cs="Helvetica"/>
                <w:color w:val="000000"/>
                <w:kern w:val="0"/>
                <w:sz w:val="24"/>
              </w:rPr>
              <w:t>7</w:t>
            </w:r>
          </w:p>
        </w:tc>
        <w:tc>
          <w:tcPr>
            <w:tcW w:w="8217" w:type="dxa"/>
            <w:noWrap w:val="0"/>
            <w:vAlign w:val="center"/>
          </w:tcPr>
          <w:p>
            <w:pPr>
              <w:widowControl/>
              <w:jc w:val="left"/>
              <w:textAlignment w:val="center"/>
              <w:rPr>
                <w:b/>
                <w:bCs/>
                <w:color w:val="000000"/>
                <w:kern w:val="0"/>
                <w:sz w:val="24"/>
                <w:lang w:bidi="ar"/>
              </w:rPr>
            </w:pPr>
            <w:r>
              <w:rPr>
                <w:sz w:val="24"/>
              </w:rPr>
              <w:t>保修范围内设备的质量保证：保证维修后设备性能符合国家质量标准。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83" w:type="dxa"/>
            <w:noWrap w:val="0"/>
            <w:vAlign w:val="top"/>
          </w:tcPr>
          <w:p>
            <w:pPr>
              <w:widowControl/>
              <w:spacing w:line="315" w:lineRule="atLeast"/>
              <w:jc w:val="left"/>
              <w:rPr>
                <w:rFonts w:hint="default" w:ascii="宋体" w:hAnsi="宋体" w:eastAsia="宋体" w:cs="Helvetica"/>
                <w:color w:val="000000"/>
                <w:kern w:val="0"/>
                <w:sz w:val="24"/>
                <w:lang w:eastAsia="zh-CN"/>
              </w:rPr>
            </w:pPr>
            <w:r>
              <w:rPr>
                <w:rFonts w:hint="default" w:ascii="宋体" w:hAnsi="宋体" w:eastAsia="宋体" w:cs="Helvetica"/>
                <w:color w:val="000000"/>
                <w:kern w:val="0"/>
                <w:sz w:val="24"/>
                <w:lang w:eastAsia="zh-CN"/>
              </w:rPr>
              <w:t>8</w:t>
            </w:r>
          </w:p>
        </w:tc>
        <w:tc>
          <w:tcPr>
            <w:tcW w:w="8217" w:type="dxa"/>
            <w:noWrap w:val="0"/>
            <w:vAlign w:val="center"/>
          </w:tcPr>
          <w:p>
            <w:pPr>
              <w:widowControl/>
              <w:jc w:val="left"/>
              <w:textAlignment w:val="center"/>
              <w:rPr>
                <w:sz w:val="24"/>
              </w:rPr>
            </w:pPr>
            <w:r>
              <w:rPr>
                <w:sz w:val="24"/>
              </w:rPr>
              <w:t>所更换的零部件必须</w:t>
            </w:r>
            <w:r>
              <w:rPr>
                <w:rFonts w:hint="eastAsia"/>
                <w:sz w:val="24"/>
              </w:rPr>
              <w:t>保证是原厂的全新配件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83" w:type="dxa"/>
            <w:noWrap w:val="0"/>
            <w:vAlign w:val="top"/>
          </w:tcPr>
          <w:p>
            <w:pPr>
              <w:widowControl/>
              <w:spacing w:line="315" w:lineRule="atLeast"/>
              <w:jc w:val="left"/>
              <w:rPr>
                <w:rFonts w:ascii="宋体" w:hAnsi="宋体" w:cs="Helvetica"/>
                <w:color w:val="000000"/>
                <w:kern w:val="0"/>
                <w:sz w:val="24"/>
              </w:rPr>
            </w:pPr>
            <w:r>
              <w:rPr>
                <w:rFonts w:hint="default" w:ascii="宋体" w:hAnsi="宋体" w:cs="Helvetica"/>
                <w:color w:val="000000"/>
                <w:kern w:val="0"/>
                <w:sz w:val="24"/>
              </w:rPr>
              <w:t>9</w:t>
            </w:r>
          </w:p>
        </w:tc>
        <w:tc>
          <w:tcPr>
            <w:tcW w:w="8217" w:type="dxa"/>
            <w:noWrap w:val="0"/>
            <w:vAlign w:val="top"/>
          </w:tcPr>
          <w:p>
            <w:pPr>
              <w:widowControl/>
              <w:spacing w:line="315" w:lineRule="atLeast"/>
              <w:jc w:val="left"/>
              <w:rPr>
                <w:rFonts w:ascii="宋体" w:hAnsi="宋体" w:cs="Helvetica"/>
                <w:color w:val="000000"/>
                <w:kern w:val="0"/>
                <w:sz w:val="24"/>
              </w:rPr>
            </w:pPr>
            <w:r>
              <w:rPr>
                <w:sz w:val="24"/>
              </w:rPr>
              <w:t>服务期内，服务商在维修更换配件时若引发该设备其他新故障时，由服务商自行解决故障及配件，全部费用由服务商支付。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83" w:type="dxa"/>
            <w:noWrap w:val="0"/>
            <w:vAlign w:val="top"/>
          </w:tcPr>
          <w:p>
            <w:pPr>
              <w:widowControl/>
              <w:spacing w:line="315" w:lineRule="atLeast"/>
              <w:jc w:val="left"/>
              <w:rPr>
                <w:rFonts w:hint="default" w:ascii="宋体" w:hAnsi="宋体" w:cs="Helvetica"/>
                <w:color w:val="000000"/>
                <w:kern w:val="0"/>
                <w:sz w:val="24"/>
              </w:rPr>
            </w:pPr>
            <w:r>
              <w:rPr>
                <w:rFonts w:ascii="宋体" w:hAnsi="宋体" w:cs="Helvetica"/>
                <w:color w:val="000000"/>
                <w:kern w:val="0"/>
                <w:sz w:val="24"/>
              </w:rPr>
              <w:t>1</w:t>
            </w:r>
            <w:r>
              <w:rPr>
                <w:rFonts w:hint="default" w:ascii="宋体" w:hAnsi="宋体" w:cs="Helvetica"/>
                <w:color w:val="000000"/>
                <w:kern w:val="0"/>
                <w:sz w:val="24"/>
              </w:rPr>
              <w:t>0</w:t>
            </w:r>
          </w:p>
        </w:tc>
        <w:tc>
          <w:tcPr>
            <w:tcW w:w="8217" w:type="dxa"/>
            <w:noWrap w:val="0"/>
            <w:vAlign w:val="top"/>
          </w:tcPr>
          <w:p>
            <w:pPr>
              <w:widowControl/>
              <w:spacing w:line="315" w:lineRule="atLeast"/>
              <w:jc w:val="left"/>
              <w:rPr>
                <w:rFonts w:hint="eastAsia" w:eastAsia="宋体"/>
                <w:sz w:val="24"/>
                <w:lang w:val="en-US" w:eastAsia="zh-Hans"/>
              </w:rPr>
            </w:pPr>
            <w:r>
              <w:rPr>
                <w:rFonts w:hint="eastAsia"/>
                <w:sz w:val="24"/>
                <w:lang w:val="en-US" w:eastAsia="zh-Hans"/>
              </w:rPr>
              <w:t>临床灭菌器的日常操作指导和基本培训</w:t>
            </w:r>
          </w:p>
        </w:tc>
      </w:tr>
      <w:bookmarkEnd w:id="32"/>
    </w:tbl>
    <w:p>
      <w:pPr>
        <w:pStyle w:val="11"/>
        <w:shd w:val="clear" w:color="auto" w:fill="FFFFFF"/>
        <w:spacing w:before="0" w:beforeAutospacing="0" w:after="0" w:afterAutospacing="0" w:line="400" w:lineRule="exact"/>
        <w:rPr>
          <w:rFonts w:cs="宋体" w:asciiTheme="minorEastAsia" w:hAnsiTheme="minorEastAsia" w:eastAsiaTheme="minorEastAsia"/>
          <w:lang w:eastAsia="zh-CN"/>
        </w:rPr>
        <w:sectPr>
          <w:footerReference r:id="rId3" w:type="default"/>
          <w:pgSz w:w="11910" w:h="16840"/>
          <w:pgMar w:top="1100" w:right="1230" w:bottom="1500" w:left="1220" w:header="877" w:footer="1304" w:gutter="0"/>
          <w:cols w:space="720" w:num="1"/>
        </w:sectPr>
      </w:pPr>
    </w:p>
    <w:p>
      <w:pPr>
        <w:pStyle w:val="18"/>
        <w:numPr>
          <w:ilvl w:val="0"/>
          <w:numId w:val="27"/>
        </w:numPr>
        <w:tabs>
          <w:tab w:val="left" w:pos="284"/>
          <w:tab w:val="left" w:pos="426"/>
        </w:tabs>
        <w:snapToGrid w:val="0"/>
        <w:spacing w:before="120" w:after="120"/>
        <w:ind w:firstLineChars="0"/>
        <w:rPr>
          <w:rFonts w:asciiTheme="minorEastAsia" w:hAnsiTheme="minorEastAsia"/>
          <w:b/>
          <w:lang w:eastAsia="zh-CN"/>
        </w:rPr>
      </w:pPr>
      <w:r>
        <w:rPr>
          <w:rFonts w:asciiTheme="minorEastAsia" w:hAnsiTheme="minorEastAsia"/>
          <w:b/>
          <w:lang w:eastAsia="zh-CN"/>
        </w:rPr>
        <w:t>服务要求：</w:t>
      </w:r>
    </w:p>
    <w:p>
      <w:pPr>
        <w:pStyle w:val="18"/>
        <w:numPr>
          <w:ilvl w:val="0"/>
          <w:numId w:val="28"/>
        </w:numPr>
        <w:spacing w:line="360" w:lineRule="auto"/>
        <w:ind w:firstLineChars="0"/>
        <w:textAlignment w:val="baseline"/>
        <w:rPr>
          <w:rFonts w:asciiTheme="minorEastAsia" w:hAnsiTheme="minorEastAsia"/>
          <w:lang w:eastAsia="zh-CN"/>
        </w:rPr>
      </w:pPr>
      <w:r>
        <w:rPr>
          <w:rFonts w:asciiTheme="minorEastAsia" w:hAnsiTheme="minorEastAsia"/>
          <w:lang w:eastAsia="zh-CN"/>
        </w:rPr>
        <w:t>项目必须投标人自行完成，不进行转包、分包或由组织外散在的无约束保障的人员参与；</w:t>
      </w:r>
    </w:p>
    <w:p>
      <w:pPr>
        <w:numPr>
          <w:ilvl w:val="0"/>
          <w:numId w:val="28"/>
        </w:numPr>
        <w:spacing w:line="360" w:lineRule="auto"/>
        <w:ind w:left="360" w:firstLine="206" w:firstLineChars="86"/>
        <w:jc w:val="left"/>
        <w:textAlignment w:val="baseline"/>
        <w:rPr>
          <w:rFonts w:asciiTheme="minorEastAsia" w:hAnsiTheme="minorEastAsia" w:eastAsiaTheme="minorEastAsia"/>
          <w:sz w:val="24"/>
          <w:szCs w:val="24"/>
        </w:rPr>
      </w:pPr>
      <w:r>
        <w:rPr>
          <w:rFonts w:asciiTheme="minorEastAsia" w:hAnsiTheme="minorEastAsia" w:eastAsiaTheme="minorEastAsia"/>
          <w:sz w:val="24"/>
          <w:szCs w:val="24"/>
        </w:rPr>
        <w:t>投标人必需在国内设有专业、充足的设备零备件仓库；</w:t>
      </w:r>
    </w:p>
    <w:p>
      <w:pPr>
        <w:numPr>
          <w:ilvl w:val="0"/>
          <w:numId w:val="28"/>
        </w:numPr>
        <w:spacing w:line="360" w:lineRule="auto"/>
        <w:ind w:left="360" w:firstLine="206" w:firstLineChars="86"/>
        <w:jc w:val="left"/>
        <w:textAlignment w:val="baseline"/>
        <w:rPr>
          <w:rFonts w:cs="宋体" w:asciiTheme="minorEastAsia" w:hAnsiTheme="minorEastAsia" w:eastAsiaTheme="minorEastAsia"/>
          <w:sz w:val="24"/>
          <w:szCs w:val="24"/>
        </w:rPr>
      </w:pPr>
      <w:r>
        <w:rPr>
          <w:rFonts w:hint="eastAsia" w:asciiTheme="minorEastAsia" w:hAnsiTheme="minorEastAsia" w:eastAsiaTheme="minorEastAsia"/>
          <w:sz w:val="24"/>
          <w:szCs w:val="24"/>
        </w:rPr>
        <w:t>投标人的服务机构在华东区不少于3个工作8年以上稳定的常驻工程师，且持有经原制造商考核合格的、在有效期的原厂服务资质证</w:t>
      </w:r>
      <w:r>
        <w:rPr>
          <w:rFonts w:hint="eastAsia" w:cs="宋体" w:asciiTheme="minorEastAsia" w:hAnsiTheme="minorEastAsia" w:eastAsiaTheme="minorEastAsia"/>
          <w:sz w:val="24"/>
          <w:szCs w:val="24"/>
        </w:rPr>
        <w:t>书；</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sz w:val="24"/>
          <w:szCs w:val="24"/>
        </w:rPr>
        <w:t>投标人的服务机构可提供一到两次的设备操作培训；</w:t>
      </w:r>
    </w:p>
    <w:p>
      <w:pPr>
        <w:spacing w:line="360" w:lineRule="auto"/>
        <w:ind w:firstLine="498" w:firstLineChars="177"/>
        <w:rPr>
          <w:rFonts w:asciiTheme="minorEastAsia" w:hAnsiTheme="minorEastAsia" w:eastAsiaTheme="minorEastAsia"/>
          <w:color w:val="auto"/>
          <w:sz w:val="24"/>
          <w:szCs w:val="24"/>
          <w:highlight w:val="red"/>
        </w:rPr>
      </w:pPr>
      <w:r>
        <w:rPr>
          <w:rFonts w:hint="eastAsia" w:ascii="宋体" w:hAnsi="宋体" w:eastAsia="宋体" w:cs="宋体"/>
          <w:b/>
          <w:bCs/>
          <w:color w:val="auto"/>
          <w:kern w:val="0"/>
          <w:sz w:val="28"/>
          <w:szCs w:val="28"/>
          <w:highlight w:val="red"/>
          <w:lang w:val="en-US" w:eastAsia="zh-CN"/>
        </w:rPr>
        <w:t>▲5）投标人设备维护保养的工程师</w:t>
      </w:r>
      <w:r>
        <w:rPr>
          <w:rFonts w:hint="eastAsia" w:ascii="宋体" w:hAnsi="宋体" w:cs="宋体"/>
          <w:b/>
          <w:bCs/>
          <w:color w:val="auto"/>
          <w:kern w:val="0"/>
          <w:sz w:val="28"/>
          <w:szCs w:val="28"/>
          <w:highlight w:val="red"/>
          <w:lang w:val="en-US" w:eastAsia="zh-CN"/>
        </w:rPr>
        <w:t>应</w:t>
      </w:r>
      <w:r>
        <w:rPr>
          <w:rFonts w:hint="eastAsia" w:ascii="宋体" w:hAnsi="宋体" w:eastAsia="宋体" w:cs="宋体"/>
          <w:b/>
          <w:bCs/>
          <w:color w:val="auto"/>
          <w:kern w:val="0"/>
          <w:sz w:val="28"/>
          <w:szCs w:val="28"/>
          <w:highlight w:val="red"/>
          <w:lang w:val="en-US" w:eastAsia="zh-CN"/>
        </w:rPr>
        <w:t>具有厂家的培训证。</w:t>
      </w:r>
    </w:p>
    <w:p>
      <w:pPr>
        <w:spacing w:line="360" w:lineRule="auto"/>
        <w:ind w:firstLine="472" w:firstLineChars="196"/>
        <w:rPr>
          <w:rFonts w:asciiTheme="minorEastAsia" w:hAnsiTheme="minorEastAsia" w:eastAsiaTheme="minorEastAsia"/>
          <w:bCs/>
          <w:color w:val="auto"/>
          <w:sz w:val="24"/>
          <w:szCs w:val="24"/>
          <w:highlight w:val="red"/>
        </w:rPr>
      </w:pPr>
      <w:r>
        <w:rPr>
          <w:rFonts w:asciiTheme="minorEastAsia" w:hAnsiTheme="minorEastAsia" w:eastAsiaTheme="minorEastAsia"/>
          <w:b/>
          <w:color w:val="auto"/>
          <w:sz w:val="24"/>
          <w:szCs w:val="24"/>
          <w:highlight w:val="red"/>
        </w:rPr>
        <w:t>▲</w:t>
      </w:r>
      <w:r>
        <w:rPr>
          <w:rFonts w:hint="eastAsia" w:cs="宋体" w:asciiTheme="minorEastAsia" w:hAnsiTheme="minorEastAsia" w:eastAsiaTheme="minorEastAsia"/>
          <w:color w:val="auto"/>
          <w:sz w:val="24"/>
          <w:szCs w:val="24"/>
          <w:highlight w:val="red"/>
        </w:rPr>
        <w:t>6）</w:t>
      </w:r>
      <w:r>
        <w:rPr>
          <w:rFonts w:asciiTheme="minorEastAsia" w:hAnsiTheme="minorEastAsia" w:eastAsiaTheme="minorEastAsia"/>
          <w:color w:val="auto"/>
          <w:sz w:val="24"/>
          <w:szCs w:val="24"/>
          <w:highlight w:val="red"/>
        </w:rPr>
        <w:t>投标人在设备故障需更换备件时，所有更换的零部件必须为原厂认证/测试合格件；</w:t>
      </w:r>
    </w:p>
    <w:p>
      <w:pPr>
        <w:spacing w:line="360" w:lineRule="auto"/>
        <w:ind w:firstLine="566" w:firstLineChars="236"/>
        <w:textAlignment w:val="baseline"/>
        <w:rPr>
          <w:rFonts w:asciiTheme="minorEastAsia" w:hAnsiTheme="minorEastAsia" w:eastAsiaTheme="minorEastAsia"/>
          <w:sz w:val="24"/>
          <w:szCs w:val="24"/>
        </w:rPr>
      </w:pPr>
      <w:r>
        <w:rPr>
          <w:rFonts w:hint="eastAsia" w:asciiTheme="minorEastAsia" w:hAnsiTheme="minorEastAsia" w:eastAsiaTheme="minorEastAsia"/>
          <w:bCs/>
          <w:sz w:val="24"/>
          <w:szCs w:val="24"/>
        </w:rPr>
        <w:t>7）</w:t>
      </w:r>
      <w:r>
        <w:rPr>
          <w:rFonts w:asciiTheme="minorEastAsia" w:hAnsiTheme="minorEastAsia" w:eastAsiaTheme="minorEastAsia"/>
          <w:sz w:val="24"/>
          <w:szCs w:val="24"/>
        </w:rPr>
        <w:t>响应时间&lt;1小时，到达现场时间</w:t>
      </w:r>
      <w:r>
        <w:rPr>
          <w:rFonts w:hint="eastAsia" w:asciiTheme="minorEastAsia" w:hAnsiTheme="minorEastAsia" w:eastAsiaTheme="minorEastAsia"/>
          <w:sz w:val="24"/>
          <w:szCs w:val="24"/>
        </w:rPr>
        <w:t>&lt;24</w:t>
      </w:r>
      <w:r>
        <w:rPr>
          <w:rFonts w:asciiTheme="minorEastAsia" w:hAnsiTheme="minorEastAsia" w:eastAsiaTheme="minorEastAsia"/>
          <w:sz w:val="24"/>
          <w:szCs w:val="24"/>
        </w:rPr>
        <w:t>小时，成交人必须在接获报修电话后，提供突发性问题的解决措施及特殊紧急的合理化处理措施；</w:t>
      </w:r>
    </w:p>
    <w:p>
      <w:pPr>
        <w:spacing w:line="360" w:lineRule="auto"/>
        <w:ind w:firstLine="566" w:firstLineChars="236"/>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r>
        <w:rPr>
          <w:rFonts w:asciiTheme="minorEastAsia" w:hAnsiTheme="minorEastAsia" w:eastAsiaTheme="minorEastAsia"/>
          <w:sz w:val="24"/>
          <w:szCs w:val="24"/>
        </w:rPr>
        <w:t>每年提供设备保养至少4次，其中至少一次为系统大保养。</w:t>
      </w:r>
      <w:r>
        <w:rPr>
          <w:rFonts w:asciiTheme="minorEastAsia" w:hAnsiTheme="minorEastAsia" w:eastAsiaTheme="minorEastAsia"/>
          <w:bCs/>
          <w:sz w:val="24"/>
          <w:szCs w:val="24"/>
        </w:rPr>
        <w:t>维护保养内容含耗材更换及维护检修明细</w:t>
      </w:r>
      <w:r>
        <w:rPr>
          <w:rFonts w:hint="eastAsia" w:asciiTheme="minorEastAsia" w:hAnsiTheme="minorEastAsia" w:eastAsiaTheme="minorEastAsia"/>
          <w:bCs/>
          <w:sz w:val="24"/>
          <w:szCs w:val="24"/>
        </w:rPr>
        <w:t>；</w:t>
      </w:r>
    </w:p>
    <w:p>
      <w:pPr>
        <w:spacing w:line="360" w:lineRule="auto"/>
        <w:ind w:left="566" w:leftChars="283"/>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r>
        <w:rPr>
          <w:rFonts w:asciiTheme="minorEastAsia" w:hAnsiTheme="minorEastAsia" w:eastAsiaTheme="minorEastAsia"/>
          <w:sz w:val="24"/>
          <w:szCs w:val="24"/>
        </w:rPr>
        <w:t>投标人在每次维护后必须提供一份招标人确认的维护记录作为存档；</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10）</w:t>
      </w:r>
      <w:r>
        <w:rPr>
          <w:rFonts w:asciiTheme="minorEastAsia" w:hAnsiTheme="minorEastAsia" w:eastAsiaTheme="minorEastAsia"/>
          <w:sz w:val="24"/>
          <w:szCs w:val="24"/>
        </w:rPr>
        <w:t>投标人必须保证设备开机率达到95%以上（按工作日计算，每超过一天，顺延保修一周）</w:t>
      </w:r>
      <w:r>
        <w:rPr>
          <w:rFonts w:asciiTheme="minorEastAsia" w:hAnsiTheme="minorEastAsia" w:eastAsiaTheme="minorEastAsia"/>
          <w:bCs/>
          <w:sz w:val="24"/>
          <w:szCs w:val="24"/>
        </w:rPr>
        <w:t>；</w:t>
      </w:r>
    </w:p>
    <w:p>
      <w:pPr>
        <w:spacing w:line="276" w:lineRule="auto"/>
        <w:rPr>
          <w:rFonts w:ascii="宋体" w:hAnsi="宋体"/>
          <w:sz w:val="24"/>
          <w:szCs w:val="24"/>
        </w:rPr>
      </w:pPr>
      <w:r>
        <w:rPr>
          <w:rFonts w:hint="eastAsia" w:ascii="宋体" w:hAnsi="宋体"/>
          <w:sz w:val="24"/>
          <w:szCs w:val="24"/>
        </w:rPr>
        <w:t>注：带</w:t>
      </w:r>
      <w:r>
        <w:rPr>
          <w:rFonts w:asciiTheme="minorEastAsia" w:hAnsiTheme="minorEastAsia" w:eastAsiaTheme="minorEastAsia"/>
          <w:sz w:val="24"/>
          <w:szCs w:val="24"/>
        </w:rPr>
        <w:t>▲</w:t>
      </w:r>
      <w:r>
        <w:rPr>
          <w:rFonts w:hint="eastAsia" w:ascii="宋体" w:hAnsi="宋体"/>
          <w:sz w:val="24"/>
          <w:szCs w:val="24"/>
        </w:rPr>
        <w:t>为实质性条款，必须满足。</w:t>
      </w:r>
    </w:p>
    <w:p>
      <w:pPr>
        <w:widowControl/>
        <w:spacing w:line="400" w:lineRule="exact"/>
        <w:ind w:left="360" w:hanging="360" w:hangingChars="150"/>
        <w:jc w:val="left"/>
        <w:rPr>
          <w:rFonts w:ascii="宋体" w:hAnsi="宋体" w:cs="宋体"/>
          <w:sz w:val="24"/>
        </w:rPr>
      </w:pPr>
    </w:p>
    <w:p>
      <w:pPr>
        <w:pStyle w:val="2"/>
        <w:ind w:firstLine="0"/>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asciiTheme="minorEastAsia" w:hAnsiTheme="minorEastAsia" w:eastAsiaTheme="minorEastAsia"/>
          <w:kern w:val="2"/>
          <w:sz w:val="24"/>
          <w:szCs w:val="24"/>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steris高压蒸汽灭菌器</w:t>
      </w:r>
      <w:r>
        <w:rPr>
          <w:rFonts w:hint="eastAsia" w:asciiTheme="minorEastAsia" w:hAnsiTheme="minorEastAsia" w:eastAsiaTheme="minorEastAsia"/>
          <w:sz w:val="28"/>
          <w:szCs w:val="28"/>
          <w:lang w:eastAsia="zh-TW"/>
        </w:rPr>
        <w:t>维保服务项目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嘉一采招（非）（服）〔2023〕102号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pStyle w:val="2"/>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2"/>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2"/>
        <w:ind w:firstLine="0"/>
      </w:pPr>
    </w:p>
    <w:p>
      <w:pPr>
        <w:pStyle w:val="2"/>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2"/>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23"/>
        <w:tabs>
          <w:tab w:val="left" w:pos="284"/>
          <w:tab w:val="left" w:pos="993"/>
        </w:tabs>
        <w:rPr>
          <w:rFonts w:asciiTheme="minorEastAsia" w:hAnsiTheme="minorEastAsia" w:eastAsiaTheme="minorEastAsia"/>
        </w:rPr>
      </w:pPr>
    </w:p>
    <w:p>
      <w:pPr>
        <w:pStyle w:val="23"/>
        <w:tabs>
          <w:tab w:val="left" w:pos="284"/>
          <w:tab w:val="left" w:pos="993"/>
        </w:tabs>
        <w:rPr>
          <w:rFonts w:asciiTheme="minorEastAsia" w:hAnsiTheme="minorEastAsia" w:eastAsiaTheme="minorEastAsia"/>
        </w:rPr>
      </w:pPr>
    </w:p>
    <w:p>
      <w:pPr>
        <w:pStyle w:val="23"/>
        <w:tabs>
          <w:tab w:val="left" w:pos="284"/>
          <w:tab w:val="left" w:pos="993"/>
        </w:tabs>
        <w:rPr>
          <w:rFonts w:asciiTheme="minorEastAsia" w:hAnsiTheme="minorEastAsia" w:eastAsiaTheme="minorEastAsia"/>
        </w:rPr>
      </w:pPr>
    </w:p>
    <w:p>
      <w:pPr>
        <w:pStyle w:val="23"/>
        <w:tabs>
          <w:tab w:val="left" w:pos="284"/>
          <w:tab w:val="left" w:pos="993"/>
        </w:tabs>
        <w:rPr>
          <w:rFonts w:asciiTheme="minorEastAsia" w:hAnsiTheme="minorEastAsia" w:eastAsiaTheme="minorEastAsia"/>
        </w:rPr>
      </w:pPr>
    </w:p>
    <w:p>
      <w:pPr>
        <w:pStyle w:val="23"/>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2"/>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right="-198" w:rightChars="-99" w:hanging="1980"/>
        <w:rPr>
          <w:rFonts w:asciiTheme="minorEastAsia" w:hAnsiTheme="minorEastAsia" w:eastAsiaTheme="minorEastAsia"/>
          <w:sz w:val="28"/>
          <w:szCs w:val="28"/>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steris高压蒸汽灭菌器</w:t>
      </w:r>
      <w:r>
        <w:rPr>
          <w:rFonts w:hint="eastAsia" w:asciiTheme="minorEastAsia" w:hAnsiTheme="minorEastAsia" w:eastAsiaTheme="minorEastAsia"/>
          <w:sz w:val="28"/>
          <w:szCs w:val="28"/>
          <w:lang w:eastAsia="zh-TW"/>
        </w:rPr>
        <w:t>维保服务项目</w:t>
      </w:r>
    </w:p>
    <w:p>
      <w:pPr>
        <w:widowControl/>
        <w:tabs>
          <w:tab w:val="left" w:pos="284"/>
          <w:tab w:val="left" w:pos="993"/>
        </w:tabs>
        <w:snapToGrid w:val="0"/>
        <w:spacing w:before="120"/>
        <w:ind w:left="1980" w:right="-198" w:rightChars="-99"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嘉一采招（非）（服）〔2023〕102号</w:t>
      </w:r>
    </w:p>
    <w:p>
      <w:pPr>
        <w:pStyle w:val="2"/>
      </w:pP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（2）报价方案明细表（若有）；</w:t>
      </w:r>
    </w:p>
    <w:p>
      <w:pPr>
        <w:pStyle w:val="2"/>
        <w:ind w:right="480" w:firstLine="0"/>
        <w:rPr>
          <w:rFonts w:asciiTheme="minorEastAsia" w:hAnsiTheme="minorEastAsia" w:eastAsiaTheme="minorEastAsia"/>
          <w:szCs w:val="24"/>
        </w:rPr>
      </w:pPr>
      <w:r>
        <w:rPr>
          <w:rFonts w:asciiTheme="minorEastAsia" w:hAnsiTheme="minorEastAsia" w:eastAsiaTheme="minorEastAsia"/>
        </w:rPr>
        <w:t>（3）投标人针对报价需要说明的其他文件和说明（格式自拟）</w:t>
      </w: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right="-198" w:rightChars="-99"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steris高压蒸汽灭菌器</w:t>
      </w:r>
    </w:p>
    <w:p>
      <w:pPr>
        <w:widowControl/>
        <w:tabs>
          <w:tab w:val="left" w:pos="284"/>
          <w:tab w:val="left" w:pos="993"/>
        </w:tabs>
        <w:snapToGrid w:val="0"/>
        <w:spacing w:before="120"/>
        <w:ind w:left="1979" w:leftChars="700" w:right="-198" w:rightChars="-99" w:hanging="579" w:hangingChars="207"/>
        <w:rPr>
          <w:rFonts w:asciiTheme="minorEastAsia" w:hAnsiTheme="minorEastAsia" w:eastAsiaTheme="minorEastAsia"/>
          <w:sz w:val="28"/>
          <w:szCs w:val="28"/>
        </w:rPr>
      </w:pPr>
      <w:r>
        <w:rPr>
          <w:rFonts w:hint="eastAsia" w:asciiTheme="minorEastAsia" w:hAnsiTheme="minorEastAsia" w:eastAsiaTheme="minorEastAsia"/>
          <w:sz w:val="28"/>
          <w:szCs w:val="28"/>
          <w:lang w:eastAsia="zh-TW"/>
        </w:rPr>
        <w:t>维保服务项目</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嘉一采招（非）（服）〔2023〕102号</w:t>
      </w:r>
    </w:p>
    <w:p>
      <w:pPr>
        <w:pStyle w:val="2"/>
      </w:pPr>
    </w:p>
    <w:tbl>
      <w:tblPr>
        <w:tblStyle w:val="12"/>
        <w:tblW w:w="57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2024"/>
        <w:gridCol w:w="1408"/>
        <w:gridCol w:w="152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99" w:type="pct"/>
            <w:vAlign w:val="center"/>
          </w:tcPr>
          <w:p>
            <w:pPr>
              <w:spacing w:line="360" w:lineRule="auto"/>
              <w:jc w:val="center"/>
              <w:rPr>
                <w:sz w:val="24"/>
                <w:szCs w:val="24"/>
              </w:rPr>
            </w:pPr>
            <w:r>
              <w:rPr>
                <w:sz w:val="24"/>
                <w:szCs w:val="24"/>
              </w:rPr>
              <w:t>项目名称</w:t>
            </w:r>
          </w:p>
        </w:tc>
        <w:tc>
          <w:tcPr>
            <w:tcW w:w="1039" w:type="pct"/>
          </w:tcPr>
          <w:p>
            <w:pPr>
              <w:spacing w:line="360" w:lineRule="auto"/>
              <w:jc w:val="center"/>
              <w:rPr>
                <w:sz w:val="24"/>
                <w:szCs w:val="24"/>
              </w:rPr>
            </w:pPr>
            <w:r>
              <w:rPr>
                <w:rFonts w:hint="eastAsia" w:ascii="宋体" w:hAnsi="宋体" w:cs="宋体"/>
                <w:sz w:val="24"/>
                <w:szCs w:val="24"/>
              </w:rPr>
              <w:t>型号</w:t>
            </w:r>
          </w:p>
        </w:tc>
        <w:tc>
          <w:tcPr>
            <w:tcW w:w="723" w:type="pct"/>
            <w:vAlign w:val="center"/>
          </w:tcPr>
          <w:p>
            <w:pPr>
              <w:spacing w:line="360" w:lineRule="auto"/>
              <w:jc w:val="center"/>
              <w:rPr>
                <w:sz w:val="24"/>
                <w:szCs w:val="24"/>
              </w:rPr>
            </w:pPr>
            <w:r>
              <w:rPr>
                <w:sz w:val="24"/>
                <w:szCs w:val="24"/>
              </w:rPr>
              <w:t>数量</w:t>
            </w:r>
          </w:p>
        </w:tc>
        <w:tc>
          <w:tcPr>
            <w:tcW w:w="784" w:type="pct"/>
            <w:vAlign w:val="center"/>
          </w:tcPr>
          <w:p>
            <w:pPr>
              <w:spacing w:line="360" w:lineRule="auto"/>
              <w:jc w:val="center"/>
              <w:rPr>
                <w:sz w:val="24"/>
                <w:szCs w:val="24"/>
              </w:rPr>
            </w:pPr>
            <w:r>
              <w:rPr>
                <w:sz w:val="24"/>
                <w:szCs w:val="24"/>
              </w:rPr>
              <w:t>服务</w:t>
            </w:r>
            <w:r>
              <w:rPr>
                <w:rFonts w:hint="eastAsia" w:ascii="宋体" w:hAnsi="宋体" w:cs="宋体"/>
                <w:sz w:val="24"/>
                <w:szCs w:val="24"/>
              </w:rPr>
              <w:t>期限</w:t>
            </w:r>
          </w:p>
        </w:tc>
        <w:tc>
          <w:tcPr>
            <w:tcW w:w="1053" w:type="pct"/>
          </w:tcPr>
          <w:p>
            <w:pPr>
              <w:spacing w:line="360" w:lineRule="auto"/>
              <w:jc w:val="center"/>
              <w:rPr>
                <w:sz w:val="24"/>
                <w:szCs w:val="24"/>
              </w:rPr>
            </w:pPr>
            <w:r>
              <w:rPr>
                <w:sz w:val="24"/>
                <w:szCs w:val="24"/>
              </w:rPr>
              <w:t>年维保费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9" w:type="pct"/>
          </w:tcPr>
          <w:p>
            <w:pPr>
              <w:spacing w:line="360" w:lineRule="auto"/>
              <w:jc w:val="center"/>
              <w:rPr>
                <w:rFonts w:cs="宋体" w:asciiTheme="minorEastAsia" w:hAnsiTheme="minorEastAsia" w:eastAsiaTheme="minorEastAsia"/>
                <w:kern w:val="1"/>
                <w:sz w:val="24"/>
                <w:szCs w:val="24"/>
              </w:rPr>
            </w:pPr>
            <w:r>
              <w:rPr>
                <w:rFonts w:hint="eastAsia" w:asciiTheme="minorEastAsia" w:hAnsiTheme="minorEastAsia" w:eastAsiaTheme="minorEastAsia"/>
                <w:kern w:val="2"/>
                <w:sz w:val="24"/>
                <w:szCs w:val="24"/>
              </w:rPr>
              <w:t>steris</w:t>
            </w:r>
            <w:r>
              <w:rPr>
                <w:rFonts w:hint="eastAsia" w:cs="宋体" w:asciiTheme="minorEastAsia" w:hAnsiTheme="minorEastAsia" w:eastAsiaTheme="minorEastAsia"/>
                <w:kern w:val="1"/>
                <w:sz w:val="24"/>
                <w:szCs w:val="24"/>
              </w:rPr>
              <w:t>高温蒸汽灭菌器</w:t>
            </w:r>
          </w:p>
        </w:tc>
        <w:tc>
          <w:tcPr>
            <w:tcW w:w="1039" w:type="pct"/>
          </w:tcPr>
          <w:p>
            <w:pPr>
              <w:spacing w:line="360" w:lineRule="auto"/>
              <w:jc w:val="center"/>
              <w:rPr>
                <w:rFonts w:cs="宋体" w:asciiTheme="minorEastAsia" w:hAnsiTheme="minorEastAsia" w:eastAsiaTheme="minorEastAsia"/>
                <w:kern w:val="1"/>
                <w:sz w:val="24"/>
                <w:szCs w:val="24"/>
              </w:rPr>
            </w:pPr>
            <w:r>
              <w:rPr>
                <w:rFonts w:hint="eastAsia" w:cs="宋体" w:asciiTheme="minorEastAsia" w:hAnsiTheme="minorEastAsia" w:eastAsiaTheme="minorEastAsia"/>
                <w:kern w:val="1"/>
                <w:sz w:val="24"/>
                <w:szCs w:val="24"/>
              </w:rPr>
              <w:t>CenturyV</w:t>
            </w:r>
            <w:r>
              <w:rPr>
                <w:rFonts w:cs="宋体" w:asciiTheme="minorEastAsia" w:hAnsiTheme="minorEastAsia" w:eastAsiaTheme="minorEastAsia"/>
                <w:kern w:val="1"/>
                <w:sz w:val="24"/>
                <w:szCs w:val="24"/>
              </w:rPr>
              <w:t>-160</w:t>
            </w:r>
            <w:r>
              <w:rPr>
                <w:rFonts w:hint="eastAsia" w:cs="宋体" w:asciiTheme="minorEastAsia" w:hAnsiTheme="minorEastAsia" w:eastAsiaTheme="minorEastAsia"/>
                <w:kern w:val="1"/>
                <w:sz w:val="24"/>
                <w:szCs w:val="24"/>
              </w:rPr>
              <w:t>H</w:t>
            </w:r>
          </w:p>
        </w:tc>
        <w:tc>
          <w:tcPr>
            <w:tcW w:w="723" w:type="pct"/>
          </w:tcPr>
          <w:p>
            <w:pPr>
              <w:spacing w:line="360" w:lineRule="auto"/>
              <w:jc w:val="center"/>
              <w:rPr>
                <w:rFonts w:cs="宋体" w:asciiTheme="minorEastAsia" w:hAnsiTheme="minorEastAsia" w:eastAsiaTheme="minorEastAsia"/>
                <w:kern w:val="1"/>
                <w:sz w:val="24"/>
                <w:szCs w:val="24"/>
              </w:rPr>
            </w:pPr>
            <w:r>
              <w:rPr>
                <w:rFonts w:hint="eastAsia" w:cs="宋体" w:asciiTheme="minorEastAsia" w:hAnsiTheme="minorEastAsia" w:eastAsiaTheme="minorEastAsia"/>
                <w:kern w:val="1"/>
                <w:sz w:val="24"/>
                <w:szCs w:val="24"/>
                <w:lang w:val="en-US" w:eastAsia="zh-CN"/>
              </w:rPr>
              <w:t>2</w:t>
            </w:r>
            <w:r>
              <w:rPr>
                <w:rFonts w:hint="eastAsia" w:cs="宋体" w:asciiTheme="minorEastAsia" w:hAnsiTheme="minorEastAsia" w:eastAsiaTheme="minorEastAsia"/>
                <w:kern w:val="1"/>
                <w:sz w:val="24"/>
                <w:szCs w:val="24"/>
              </w:rPr>
              <w:t>台</w:t>
            </w:r>
          </w:p>
        </w:tc>
        <w:tc>
          <w:tcPr>
            <w:tcW w:w="784" w:type="pct"/>
          </w:tcPr>
          <w:p>
            <w:pPr>
              <w:spacing w:line="360" w:lineRule="auto"/>
              <w:jc w:val="center"/>
              <w:rPr>
                <w:rFonts w:cs="宋体" w:asciiTheme="minorEastAsia" w:hAnsiTheme="minorEastAsia" w:eastAsiaTheme="minorEastAsia"/>
                <w:kern w:val="1"/>
                <w:sz w:val="24"/>
                <w:szCs w:val="24"/>
              </w:rPr>
            </w:pPr>
            <w:r>
              <w:rPr>
                <w:rFonts w:cs="宋体" w:asciiTheme="minorEastAsia" w:hAnsiTheme="minorEastAsia" w:eastAsiaTheme="minorEastAsia"/>
                <w:kern w:val="1"/>
                <w:sz w:val="24"/>
                <w:szCs w:val="24"/>
              </w:rPr>
              <w:t>1</w:t>
            </w:r>
            <w:r>
              <w:rPr>
                <w:rFonts w:hint="eastAsia" w:cs="宋体" w:asciiTheme="minorEastAsia" w:hAnsiTheme="minorEastAsia" w:eastAsiaTheme="minorEastAsia"/>
                <w:kern w:val="1"/>
                <w:sz w:val="24"/>
                <w:szCs w:val="24"/>
              </w:rPr>
              <w:t>年</w:t>
            </w:r>
          </w:p>
        </w:tc>
        <w:tc>
          <w:tcPr>
            <w:tcW w:w="1053" w:type="pct"/>
          </w:tcPr>
          <w:p>
            <w:pPr>
              <w:spacing w:line="360" w:lineRule="auto"/>
              <w:jc w:val="center"/>
              <w:rPr>
                <w:rFonts w:hint="eastAsia" w:cs="宋体" w:asciiTheme="minorEastAsia" w:hAnsiTheme="minorEastAsia" w:eastAsiaTheme="minorEastAsia"/>
                <w:kern w:val="1"/>
                <w:sz w:val="24"/>
                <w:szCs w:val="24"/>
                <w:lang w:val="en-US" w:eastAsia="zh-CN"/>
              </w:rPr>
            </w:pPr>
            <w:r>
              <w:rPr>
                <w:rFonts w:hint="eastAsia" w:cs="宋体" w:asciiTheme="minorEastAsia" w:hAnsiTheme="minorEastAsia" w:eastAsiaTheme="minorEastAsia"/>
                <w:kern w:val="1"/>
                <w:sz w:val="24"/>
                <w:szCs w:val="24"/>
                <w:u w:val="single"/>
              </w:rPr>
              <w:t xml:space="preserve">       </w:t>
            </w:r>
            <w:r>
              <w:rPr>
                <w:rFonts w:hint="eastAsia" w:cs="宋体" w:asciiTheme="minorEastAsia" w:hAnsiTheme="minorEastAsia" w:eastAsiaTheme="minorEastAsia"/>
                <w:kern w:val="1"/>
                <w:sz w:val="24"/>
                <w:szCs w:val="24"/>
                <w:u w:val="single"/>
                <w:lang w:val="en-US" w:eastAsia="zh-CN"/>
              </w:rPr>
              <w:t>元</w:t>
            </w:r>
          </w:p>
        </w:tc>
      </w:tr>
    </w:tbl>
    <w:p>
      <w:pPr>
        <w:rPr>
          <w:rFonts w:hint="eastAsia" w:ascii="宋体" w:hAnsi="宋体"/>
          <w:b/>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ascii="宋体" w:hAnsi="宋体"/>
          <w:b/>
          <w:sz w:val="24"/>
        </w:rPr>
      </w:pPr>
      <w:r>
        <w:rPr>
          <w:rFonts w:hint="eastAsia" w:ascii="宋体" w:hAnsi="宋体"/>
          <w:b/>
          <w:sz w:val="24"/>
        </w:rPr>
        <w:t>3、投标报价应为人民币含税全包价，包括所有服务费、人工费、维保内所含的零配件费、差旅费等，采购方不负责。</w:t>
      </w:r>
    </w:p>
    <w:p>
      <w:pPr>
        <w:pStyle w:val="2"/>
      </w:pPr>
    </w:p>
    <w:p>
      <w:pPr>
        <w:pStyle w:val="2"/>
      </w:pPr>
    </w:p>
    <w:p>
      <w:pPr>
        <w:pStyle w:val="2"/>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2"/>
      </w:pPr>
    </w:p>
    <w:p>
      <w:pPr>
        <w:pStyle w:val="2"/>
      </w:pPr>
    </w:p>
    <w:p>
      <w:pPr>
        <w:pStyle w:val="2"/>
      </w:pPr>
    </w:p>
    <w:p>
      <w:pPr>
        <w:pStyle w:val="2"/>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pStyle w:val="2"/>
      </w:pPr>
    </w:p>
    <w:p/>
    <w:p/>
    <w:p>
      <w:pPr>
        <w:pStyle w:val="2"/>
      </w:pPr>
    </w:p>
    <w:p>
      <w:pPr>
        <w:pStyle w:val="2"/>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pPr>
    <w:r>
      <w:rPr>
        <w:szCs w:val="22"/>
      </w:rPr>
      <w:pict>
        <v:shape id="文本框 2" o:spid="_x0000_s1025" o:spt="202" type="#_x0000_t202" style="position:absolute;left:0pt;margin-top:0pt;height:11.65pt;width:64.4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">
          <v:path/>
          <v:fill on="f" focussize="0,0"/>
          <v:stroke on="f" joinstyle="miter"/>
          <v:imagedata o:title=""/>
          <o:lock v:ext="edit"/>
          <v:textbox inset="0mm,0mm,0mm,0mm" style="mso-fit-shape-to-text:t;">
            <w:txbxContent>
              <w:p>
                <w:pPr>
                  <w:pStyle w:val="9"/>
                </w:pPr>
                <w:r>
                  <w:rPr>
                    <w:rFonts w:hint="eastAsia"/>
                  </w:rPr>
                  <w:t>第</w:t>
                </w:r>
                <w:r>
                  <w:fldChar w:fldCharType="begin"/>
                </w:r>
                <w:r>
                  <w:instrText xml:space="preserve"> PAGE  \* MERGEFORMAT </w:instrText>
                </w:r>
                <w:r>
                  <w:fldChar w:fldCharType="separate"/>
                </w:r>
                <w:r>
                  <w:t>29</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F6828B1"/>
    <w:multiLevelType w:val="singleLevel"/>
    <w:tmpl w:val="2F6828B1"/>
    <w:lvl w:ilvl="0" w:tentative="0">
      <w:start w:val="1"/>
      <w:numFmt w:val="decimal"/>
      <w:suff w:val="nothing"/>
      <w:lvlText w:val="%1）"/>
      <w:lvlJc w:val="left"/>
      <w:rPr>
        <w:rFonts w:cs="Times New Roman" w:asciiTheme="minorEastAsia" w:hAnsiTheme="minorEastAsia" w:eastAsiaTheme="minorEastAsia"/>
      </w:rPr>
    </w:lvl>
  </w:abstractNum>
  <w:abstractNum w:abstractNumId="16">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1BA077A"/>
    <w:multiLevelType w:val="multilevel"/>
    <w:tmpl w:val="51BA077A"/>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7"/>
  </w:num>
  <w:num w:numId="4">
    <w:abstractNumId w:val="8"/>
  </w:num>
  <w:num w:numId="5">
    <w:abstractNumId w:val="20"/>
  </w:num>
  <w:num w:numId="6">
    <w:abstractNumId w:val="1"/>
  </w:num>
  <w:num w:numId="7">
    <w:abstractNumId w:val="19"/>
  </w:num>
  <w:num w:numId="8">
    <w:abstractNumId w:val="27"/>
  </w:num>
  <w:num w:numId="9">
    <w:abstractNumId w:val="3"/>
  </w:num>
  <w:num w:numId="10">
    <w:abstractNumId w:val="9"/>
  </w:num>
  <w:num w:numId="11">
    <w:abstractNumId w:val="0"/>
  </w:num>
  <w:num w:numId="12">
    <w:abstractNumId w:val="14"/>
  </w:num>
  <w:num w:numId="13">
    <w:abstractNumId w:val="16"/>
  </w:num>
  <w:num w:numId="14">
    <w:abstractNumId w:val="24"/>
  </w:num>
  <w:num w:numId="15">
    <w:abstractNumId w:val="21"/>
  </w:num>
  <w:num w:numId="16">
    <w:abstractNumId w:val="12"/>
  </w:num>
  <w:num w:numId="17">
    <w:abstractNumId w:val="11"/>
  </w:num>
  <w:num w:numId="18">
    <w:abstractNumId w:val="23"/>
  </w:num>
  <w:num w:numId="19">
    <w:abstractNumId w:val="7"/>
  </w:num>
  <w:num w:numId="20">
    <w:abstractNumId w:val="2"/>
  </w:num>
  <w:num w:numId="21">
    <w:abstractNumId w:val="13"/>
  </w:num>
  <w:num w:numId="22">
    <w:abstractNumId w:val="5"/>
  </w:num>
  <w:num w:numId="23">
    <w:abstractNumId w:val="26"/>
  </w:num>
  <w:num w:numId="24">
    <w:abstractNumId w:val="25"/>
  </w:num>
  <w:num w:numId="25">
    <w:abstractNumId w:val="10"/>
  </w:num>
  <w:num w:numId="26">
    <w:abstractNumId w:val="22"/>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mZjkzZjBhMmQyZTg2MGY5ZThmY2Q1NTU4YzcwMDgifQ=="/>
  </w:docVars>
  <w:rsids>
    <w:rsidRoot w:val="00524DD1"/>
    <w:rsid w:val="001424A6"/>
    <w:rsid w:val="00172CE7"/>
    <w:rsid w:val="001B06DB"/>
    <w:rsid w:val="001C7BA7"/>
    <w:rsid w:val="001D3E48"/>
    <w:rsid w:val="002166AF"/>
    <w:rsid w:val="00272F38"/>
    <w:rsid w:val="00280A69"/>
    <w:rsid w:val="002A1DF6"/>
    <w:rsid w:val="002A6039"/>
    <w:rsid w:val="002B25BA"/>
    <w:rsid w:val="002D51E0"/>
    <w:rsid w:val="002F53FC"/>
    <w:rsid w:val="00315CD2"/>
    <w:rsid w:val="00382607"/>
    <w:rsid w:val="003E7C49"/>
    <w:rsid w:val="00492469"/>
    <w:rsid w:val="004D04B9"/>
    <w:rsid w:val="00511BF1"/>
    <w:rsid w:val="00524DD1"/>
    <w:rsid w:val="00531BB6"/>
    <w:rsid w:val="005422E0"/>
    <w:rsid w:val="005A0739"/>
    <w:rsid w:val="005B52EB"/>
    <w:rsid w:val="005C771C"/>
    <w:rsid w:val="006F2611"/>
    <w:rsid w:val="00712788"/>
    <w:rsid w:val="0071576F"/>
    <w:rsid w:val="0074231E"/>
    <w:rsid w:val="00767613"/>
    <w:rsid w:val="00771376"/>
    <w:rsid w:val="007A3D60"/>
    <w:rsid w:val="00802E38"/>
    <w:rsid w:val="00833B7D"/>
    <w:rsid w:val="008663B0"/>
    <w:rsid w:val="008B7628"/>
    <w:rsid w:val="008F1316"/>
    <w:rsid w:val="008F4319"/>
    <w:rsid w:val="00934A17"/>
    <w:rsid w:val="00941E15"/>
    <w:rsid w:val="009D7425"/>
    <w:rsid w:val="00A44672"/>
    <w:rsid w:val="00A67D25"/>
    <w:rsid w:val="00A71033"/>
    <w:rsid w:val="00AC449F"/>
    <w:rsid w:val="00B61E9A"/>
    <w:rsid w:val="00B64E85"/>
    <w:rsid w:val="00BD347C"/>
    <w:rsid w:val="00C53F7D"/>
    <w:rsid w:val="00C751E0"/>
    <w:rsid w:val="00CD26FA"/>
    <w:rsid w:val="00CD7485"/>
    <w:rsid w:val="00D64ABB"/>
    <w:rsid w:val="00D74DBB"/>
    <w:rsid w:val="00DA695E"/>
    <w:rsid w:val="00DE35C1"/>
    <w:rsid w:val="00E30719"/>
    <w:rsid w:val="00E46F66"/>
    <w:rsid w:val="00E97638"/>
    <w:rsid w:val="00F33742"/>
    <w:rsid w:val="00F726D2"/>
    <w:rsid w:val="044A7D53"/>
    <w:rsid w:val="06B23F9C"/>
    <w:rsid w:val="0D0669B5"/>
    <w:rsid w:val="2CCC1B79"/>
    <w:rsid w:val="37771516"/>
    <w:rsid w:val="462C3A17"/>
    <w:rsid w:val="471B4170"/>
    <w:rsid w:val="5DCF6B63"/>
    <w:rsid w:val="687C47DD"/>
    <w:rsid w:val="6FA9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link w:val="14"/>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4">
    <w:name w:val="Body Text"/>
    <w:basedOn w:val="1"/>
    <w:next w:val="5"/>
    <w:link w:val="21"/>
    <w:unhideWhenUsed/>
    <w:qFormat/>
    <w:uiPriority w:val="0"/>
    <w:pPr>
      <w:spacing w:after="120"/>
    </w:pPr>
    <w:rPr>
      <w:rFonts w:eastAsiaTheme="minorEastAsia" w:cstheme="minorBidi"/>
      <w:kern w:val="2"/>
      <w:sz w:val="28"/>
      <w:szCs w:val="24"/>
    </w:rPr>
  </w:style>
  <w:style w:type="paragraph" w:styleId="5">
    <w:name w:val="Body Text First Indent"/>
    <w:basedOn w:val="4"/>
    <w:next w:val="1"/>
    <w:link w:val="20"/>
    <w:qFormat/>
    <w:uiPriority w:val="0"/>
    <w:pPr>
      <w:ind w:firstLine="420" w:firstLineChars="100"/>
    </w:pPr>
    <w:rPr>
      <w:sz w:val="21"/>
    </w:rPr>
  </w:style>
  <w:style w:type="paragraph" w:styleId="6">
    <w:name w:val="index 4"/>
    <w:basedOn w:val="1"/>
    <w:next w:val="1"/>
    <w:unhideWhenUsed/>
    <w:qFormat/>
    <w:uiPriority w:val="99"/>
    <w:pPr>
      <w:ind w:left="600" w:leftChars="600"/>
    </w:pPr>
    <w:rPr>
      <w:rFonts w:ascii="Verdana" w:hAnsi="Verdana"/>
    </w:rPr>
  </w:style>
  <w:style w:type="paragraph" w:styleId="7">
    <w:name w:val="Plain Text"/>
    <w:basedOn w:val="1"/>
    <w:link w:val="24"/>
    <w:qFormat/>
    <w:uiPriority w:val="0"/>
    <w:pPr>
      <w:adjustRightInd w:val="0"/>
    </w:pPr>
    <w:rPr>
      <w:rFonts w:ascii="宋体" w:hAnsi="Courier New" w:cs="Arial"/>
      <w:snapToGrid w:val="0"/>
      <w:kern w:val="2"/>
      <w:sz w:val="21"/>
      <w:szCs w:val="21"/>
    </w:rPr>
  </w:style>
  <w:style w:type="paragraph" w:styleId="8">
    <w:name w:val="Date"/>
    <w:basedOn w:val="1"/>
    <w:next w:val="1"/>
    <w:link w:val="22"/>
    <w:semiHidden/>
    <w:unhideWhenUsed/>
    <w:qFormat/>
    <w:uiPriority w:val="99"/>
    <w:pPr>
      <w:ind w:left="100" w:leftChars="2500"/>
    </w:pPr>
  </w:style>
  <w:style w:type="paragraph" w:styleId="9">
    <w:name w:val="footer"/>
    <w:basedOn w:val="1"/>
    <w:link w:val="16"/>
    <w:unhideWhenUsed/>
    <w:qFormat/>
    <w:uiPriority w:val="0"/>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Calibri"/>
      <w:sz w:val="24"/>
      <w:szCs w:val="24"/>
      <w:lang w:eastAsia="en-US"/>
    </w:rPr>
  </w:style>
  <w:style w:type="character" w:customStyle="1" w:styleId="14">
    <w:name w:val="标题 1 Char"/>
    <w:basedOn w:val="13"/>
    <w:link w:val="3"/>
    <w:qFormat/>
    <w:uiPriority w:val="0"/>
    <w:rPr>
      <w:rFonts w:ascii="Arial" w:hAnsi="Arial" w:eastAsia="华文中宋" w:cs="Times New Roman"/>
      <w:b/>
      <w:color w:val="000000"/>
      <w:sz w:val="32"/>
      <w:szCs w:val="24"/>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qFormat/>
    <w:uiPriority w:val="99"/>
    <w:rPr>
      <w:sz w:val="18"/>
      <w:szCs w:val="18"/>
    </w:rPr>
  </w:style>
  <w:style w:type="character" w:customStyle="1" w:styleId="17">
    <w:name w:val="列出段落 Char"/>
    <w:link w:val="18"/>
    <w:qFormat/>
    <w:uiPriority w:val="34"/>
    <w:rPr>
      <w:rFonts w:ascii="Times New Roman" w:hAnsi="Times New Roman" w:cs="Times New Roman"/>
      <w:sz w:val="24"/>
      <w:szCs w:val="24"/>
      <w:lang w:eastAsia="en-US"/>
    </w:rPr>
  </w:style>
  <w:style w:type="paragraph" w:styleId="18">
    <w:name w:val="List Paragraph"/>
    <w:basedOn w:val="1"/>
    <w:link w:val="17"/>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19">
    <w:name w:val="正文文本 Char"/>
    <w:link w:val="4"/>
    <w:qFormat/>
    <w:uiPriority w:val="0"/>
    <w:rPr>
      <w:rFonts w:ascii="Calibri" w:hAnsi="Calibri"/>
      <w:sz w:val="28"/>
      <w:szCs w:val="24"/>
    </w:rPr>
  </w:style>
  <w:style w:type="character" w:customStyle="1" w:styleId="20">
    <w:name w:val="正文首行缩进 Char"/>
    <w:basedOn w:val="21"/>
    <w:link w:val="5"/>
    <w:qFormat/>
    <w:uiPriority w:val="0"/>
    <w:rPr>
      <w:szCs w:val="24"/>
    </w:rPr>
  </w:style>
  <w:style w:type="character" w:customStyle="1" w:styleId="21">
    <w:name w:val="正文文本 Char1"/>
    <w:basedOn w:val="13"/>
    <w:link w:val="4"/>
    <w:semiHidden/>
    <w:qFormat/>
    <w:uiPriority w:val="99"/>
    <w:rPr>
      <w:rFonts w:ascii="Calibri" w:hAnsi="Calibri" w:eastAsia="宋体" w:cs="Times New Roman"/>
      <w:kern w:val="0"/>
      <w:sz w:val="20"/>
      <w:szCs w:val="20"/>
    </w:rPr>
  </w:style>
  <w:style w:type="character" w:customStyle="1" w:styleId="22">
    <w:name w:val="日期 Char"/>
    <w:basedOn w:val="13"/>
    <w:link w:val="8"/>
    <w:semiHidden/>
    <w:qFormat/>
    <w:uiPriority w:val="99"/>
    <w:rPr>
      <w:rFonts w:ascii="Calibri" w:hAnsi="Calibri" w:eastAsia="宋体" w:cs="Times New Roman"/>
      <w:kern w:val="0"/>
      <w:sz w:val="20"/>
      <w:szCs w:val="20"/>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4">
    <w:name w:val="纯文本 Char"/>
    <w:basedOn w:val="13"/>
    <w:link w:val="7"/>
    <w:qFormat/>
    <w:uiPriority w:val="0"/>
    <w:rPr>
      <w:rFonts w:ascii="宋体" w:hAnsi="Courier New" w:eastAsia="宋体" w:cs="Arial"/>
      <w:snapToGrid w:val="0"/>
      <w:szCs w:val="21"/>
    </w:rPr>
  </w:style>
  <w:style w:type="character" w:customStyle="1" w:styleId="25">
    <w:name w:val="font21"/>
    <w:basedOn w:val="13"/>
    <w:qFormat/>
    <w:uiPriority w:val="0"/>
    <w:rPr>
      <w:rFonts w:hint="eastAsia" w:ascii="宋体" w:hAnsi="宋体" w:eastAsia="宋体"/>
      <w:kern w:val="2"/>
      <w:sz w:val="28"/>
      <w:szCs w:val="28"/>
      <w:lang w:val="en-US" w:eastAsia="zh-CN" w:bidi="ar-SA"/>
    </w:rPr>
  </w:style>
  <w:style w:type="paragraph" w:customStyle="1" w:styleId="26">
    <w:name w:val="列出段落1"/>
    <w:basedOn w:val="1"/>
    <w:link w:val="27"/>
    <w:qFormat/>
    <w:uiPriority w:val="0"/>
    <w:pPr>
      <w:spacing w:line="360" w:lineRule="auto"/>
      <w:ind w:firstLine="420" w:firstLineChars="200"/>
    </w:pPr>
    <w:rPr>
      <w:kern w:val="2"/>
      <w:sz w:val="24"/>
      <w:szCs w:val="22"/>
    </w:rPr>
  </w:style>
  <w:style w:type="character" w:customStyle="1" w:styleId="27">
    <w:name w:val="List Paragraph Char"/>
    <w:link w:val="26"/>
    <w:qFormat/>
    <w:locked/>
    <w:uiPriority w:val="0"/>
    <w:rPr>
      <w:rFonts w:ascii="Calibri" w:hAnsi="Calibri"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09A4B-9B7B-4D35-AD4D-762BC78465E1}">
  <ds:schemaRefs/>
</ds:datastoreItem>
</file>

<file path=docProps/app.xml><?xml version="1.0" encoding="utf-8"?>
<Properties xmlns="http://schemas.openxmlformats.org/officeDocument/2006/extended-properties" xmlns:vt="http://schemas.openxmlformats.org/officeDocument/2006/docPropsVTypes">
  <Template>Normal</Template>
  <Pages>25</Pages>
  <Words>8818</Words>
  <Characters>9491</Characters>
  <Lines>99</Lines>
  <Paragraphs>28</Paragraphs>
  <TotalTime>233</TotalTime>
  <ScaleCrop>false</ScaleCrop>
  <LinksUpToDate>false</LinksUpToDate>
  <CharactersWithSpaces>10543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2022-07-05T08:35:00Z</dcterms:created>
  <dc:creator>王延春(00192382)</dc:creator>
  <cp:lastModifiedBy>his</cp:lastModifiedBy>
  <dcterms:modified xsi:type="dcterms:W3CDTF">2023-07-31T01:10:27Z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90CD15E152674C8181944C0F9F5BB0EF_13</vt:lpwstr>
  </property>
</Properties>
</file>