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hint="eastAsia" w:asciiTheme="minorEastAsia" w:hAnsiTheme="minorEastAsia" w:eastAsiaTheme="minorEastAsia"/>
          <w:b/>
          <w:sz w:val="52"/>
          <w:szCs w:val="52"/>
        </w:rPr>
      </w:pPr>
      <w:bookmarkStart w:id="40" w:name="_GoBack"/>
      <w:bookmarkEnd w:id="40"/>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val="en-US" w:eastAsia="zh-Hans"/>
        </w:rPr>
        <w:t>视频音频监控系统</w:t>
      </w:r>
      <w:r>
        <w:rPr>
          <w:rFonts w:hint="eastAsia" w:asciiTheme="minorEastAsia" w:hAnsiTheme="minorEastAsia" w:eastAsiaTheme="minorEastAsia"/>
          <w:b/>
          <w:sz w:val="52"/>
          <w:szCs w:val="52"/>
        </w:rPr>
        <w:t>采购项目</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竞</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hint="eastAsia" w:asciiTheme="minorEastAsia" w:hAnsiTheme="minorEastAsia" w:eastAsiaTheme="minorEastAsia"/>
          <w:b/>
          <w:spacing w:val="-20"/>
          <w:sz w:val="84"/>
          <w:szCs w:val="84"/>
        </w:rPr>
        <w:t>争</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hint="eastAsia" w:asciiTheme="minorEastAsia" w:hAnsiTheme="minorEastAsia" w:eastAsiaTheme="minorEastAsia"/>
          <w:b/>
          <w:spacing w:val="-20"/>
          <w:sz w:val="84"/>
          <w:szCs w:val="84"/>
        </w:rPr>
        <w:t>性</w:t>
      </w:r>
    </w:p>
    <w:p>
      <w:pPr>
        <w:widowControl/>
        <w:tabs>
          <w:tab w:val="left" w:pos="284"/>
          <w:tab w:val="left" w:pos="993"/>
        </w:tabs>
        <w:snapToGrid w:val="0"/>
        <w:spacing w:before="120"/>
        <w:jc w:val="center"/>
        <w:rPr>
          <w:rFonts w:hint="eastAsia" w:asciiTheme="minorEastAsia" w:hAnsiTheme="minorEastAsia" w:eastAsiaTheme="minorEastAsia"/>
          <w:b/>
          <w:spacing w:val="-20"/>
          <w:sz w:val="84"/>
          <w:szCs w:val="84"/>
          <w:lang w:val="en-US" w:eastAsia="zh-CN"/>
        </w:rPr>
      </w:pPr>
      <w:r>
        <w:rPr>
          <w:rFonts w:hint="eastAsia" w:asciiTheme="minorEastAsia" w:hAnsiTheme="minorEastAsia" w:eastAsiaTheme="minorEastAsia"/>
          <w:b/>
          <w:spacing w:val="-20"/>
          <w:sz w:val="84"/>
          <w:szCs w:val="84"/>
          <w:lang w:val="en-US" w:eastAsia="zh-CN"/>
        </w:rPr>
        <w:t>磋</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hint="eastAsia" w:asciiTheme="minorEastAsia" w:hAnsiTheme="minorEastAsia" w:eastAsiaTheme="minorEastAsia"/>
          <w:b/>
          <w:spacing w:val="-20"/>
          <w:sz w:val="84"/>
          <w:szCs w:val="84"/>
          <w:lang w:val="en-US" w:eastAsia="zh-CN"/>
        </w:rPr>
        <w:t>商</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hint="eastAsia"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hint="eastAsia" w:asciiTheme="minorEastAsia" w:hAnsiTheme="minorEastAsia" w:eastAsiaTheme="minorEastAsia"/>
          <w:b/>
          <w:spacing w:val="-20"/>
          <w:sz w:val="84"/>
          <w:szCs w:val="84"/>
        </w:rPr>
        <w:t>件</w:t>
      </w:r>
    </w:p>
    <w:p>
      <w:pPr>
        <w:tabs>
          <w:tab w:val="left" w:pos="284"/>
          <w:tab w:val="left" w:pos="993"/>
        </w:tabs>
        <w:spacing w:line="276" w:lineRule="auto"/>
        <w:ind w:firstLine="275" w:firstLineChars="98"/>
        <w:rPr>
          <w:rFonts w:asciiTheme="minorEastAsia" w:hAnsiTheme="minorEastAsia" w:eastAsiaTheme="minorEastAsia"/>
          <w:b/>
          <w:sz w:val="28"/>
          <w:szCs w:val="28"/>
        </w:rPr>
      </w:pPr>
    </w:p>
    <w:p>
      <w:pPr>
        <w:tabs>
          <w:tab w:val="left" w:pos="284"/>
          <w:tab w:val="left" w:pos="993"/>
        </w:tabs>
        <w:spacing w:line="276" w:lineRule="auto"/>
        <w:ind w:firstLine="275" w:firstLineChars="98"/>
        <w:rPr>
          <w:rFonts w:hint="default"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default" w:asciiTheme="minorEastAsia" w:hAnsiTheme="minorEastAsia" w:eastAsiaTheme="minorEastAsia"/>
          <w:b/>
          <w:sz w:val="28"/>
          <w:szCs w:val="28"/>
          <w:lang w:eastAsia="zh-CN"/>
        </w:rPr>
        <w:t>嘉一采竞磋（非）（货）〔2023〕126号</w:t>
      </w:r>
    </w:p>
    <w:p>
      <w:pPr>
        <w:widowControl/>
        <w:tabs>
          <w:tab w:val="left" w:pos="284"/>
          <w:tab w:val="left" w:pos="993"/>
        </w:tabs>
        <w:snapToGrid w:val="0"/>
        <w:spacing w:before="120" w:line="276" w:lineRule="auto"/>
        <w:ind w:left="1659" w:leftChars="138" w:hanging="1383" w:hangingChars="492"/>
        <w:rPr>
          <w:rFonts w:asciiTheme="minorEastAsia" w:hAnsiTheme="minorEastAsia" w:eastAsiaTheme="minorEastAsia"/>
          <w:b/>
          <w:sz w:val="28"/>
          <w:szCs w:val="28"/>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default" w:asciiTheme="minorEastAsia" w:hAnsiTheme="minorEastAsia" w:eastAsiaTheme="minorEastAsia"/>
          <w:b/>
          <w:sz w:val="28"/>
          <w:szCs w:val="28"/>
          <w:lang w:eastAsia="zh-CN"/>
        </w:rPr>
        <w:t>视频音频监控系统</w:t>
      </w:r>
      <w:r>
        <w:rPr>
          <w:rFonts w:hint="eastAsia" w:asciiTheme="minorEastAsia" w:hAnsiTheme="minorEastAsia" w:eastAsiaTheme="minorEastAsia"/>
          <w:b/>
          <w:sz w:val="28"/>
          <w:szCs w:val="28"/>
          <w:lang w:eastAsia="zh-TW"/>
        </w:rPr>
        <w:t>采购项目</w:t>
      </w:r>
    </w:p>
    <w:p>
      <w:pPr>
        <w:widowControl/>
        <w:tabs>
          <w:tab w:val="left" w:pos="284"/>
          <w:tab w:val="left" w:pos="993"/>
        </w:tabs>
        <w:snapToGrid w:val="0"/>
        <w:spacing w:before="120" w:after="120" w:line="276"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采</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购</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2023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w:t>
      </w:r>
      <w:r>
        <w:rPr>
          <w:rFonts w:hint="default" w:asciiTheme="minorEastAsia" w:hAnsiTheme="minorEastAsia" w:eastAsiaTheme="minorEastAsia"/>
          <w:b/>
          <w:sz w:val="28"/>
          <w:szCs w:val="28"/>
          <w:lang w:eastAsia="zh-CN"/>
        </w:rPr>
        <w:t>9</w:t>
      </w:r>
      <w:r>
        <w:rPr>
          <w:rFonts w:asciiTheme="minorEastAsia" w:hAnsiTheme="minorEastAsia" w:eastAsiaTheme="minorEastAsia"/>
          <w:b/>
          <w:sz w:val="28"/>
          <w:szCs w:val="28"/>
        </w:rPr>
        <w:t>月</w:t>
      </w:r>
      <w:r>
        <w:rPr>
          <w:rFonts w:hint="default" w:asciiTheme="minorEastAsia" w:hAnsiTheme="minorEastAsia" w:eastAsiaTheme="minorEastAsia"/>
          <w:b/>
          <w:sz w:val="28"/>
          <w:szCs w:val="28"/>
        </w:rPr>
        <w:t>12</w:t>
      </w:r>
      <w:r>
        <w:rPr>
          <w:rFonts w:asciiTheme="minorEastAsia" w:hAnsiTheme="minorEastAsia" w:eastAsiaTheme="minorEastAsia"/>
          <w:b/>
          <w:sz w:val="28"/>
          <w:szCs w:val="28"/>
        </w:rPr>
        <w:t>日</w:t>
      </w:r>
    </w:p>
    <w:p>
      <w:pPr>
        <w:pStyle w:val="2"/>
        <w:rPr>
          <w:rFonts w:asciiTheme="minorEastAsia" w:hAnsiTheme="minorEastAsia" w:eastAsiaTheme="minorEastAsia"/>
          <w:b/>
          <w:sz w:val="28"/>
          <w:szCs w:val="28"/>
        </w:rPr>
      </w:pPr>
    </w:p>
    <w:p/>
    <w:p>
      <w:pPr>
        <w:pStyle w:val="23"/>
        <w:numPr>
          <w:ilvl w:val="0"/>
          <w:numId w:val="1"/>
        </w:numPr>
        <w:tabs>
          <w:tab w:val="left" w:pos="284"/>
          <w:tab w:val="left" w:pos="993"/>
        </w:tabs>
        <w:snapToGrid w:val="0"/>
        <w:spacing w:before="120" w:after="120" w:line="360" w:lineRule="auto"/>
        <w:ind w:firstLineChars="0"/>
        <w:rPr>
          <w:rFonts w:asciiTheme="minorEastAsia" w:hAnsiTheme="minorEastAsia"/>
          <w:b/>
          <w:sz w:val="36"/>
        </w:rPr>
      </w:pPr>
      <w:r>
        <w:rPr>
          <w:rFonts w:hint="eastAsia" w:asciiTheme="minorEastAsia" w:hAnsiTheme="minorEastAsia"/>
          <w:b/>
          <w:sz w:val="36"/>
          <w:lang w:eastAsia="zh-CN"/>
        </w:rPr>
        <w:t>竞争性磋商</w:t>
      </w:r>
      <w:r>
        <w:rPr>
          <w:rFonts w:asciiTheme="minorEastAsia" w:hAnsiTheme="minorEastAsia"/>
          <w:b/>
          <w:sz w:val="36"/>
          <w:lang w:eastAsia="zh-TW"/>
        </w:rPr>
        <w:t>采购公告</w:t>
      </w:r>
    </w:p>
    <w:p>
      <w:pPr>
        <w:pStyle w:val="18"/>
        <w:spacing w:line="360" w:lineRule="auto"/>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default" w:asciiTheme="minorEastAsia" w:hAnsiTheme="minorEastAsia" w:eastAsiaTheme="minorEastAsia"/>
          <w:kern w:val="2"/>
          <w:sz w:val="24"/>
          <w:szCs w:val="24"/>
          <w:lang w:eastAsia="zh-CN"/>
        </w:rPr>
        <w:t>视频音频监控系统</w:t>
      </w:r>
      <w:r>
        <w:rPr>
          <w:rFonts w:hint="eastAsia" w:asciiTheme="minorEastAsia" w:hAnsiTheme="minorEastAsia" w:eastAsiaTheme="minorEastAsia"/>
          <w:kern w:val="2"/>
          <w:sz w:val="24"/>
          <w:szCs w:val="24"/>
        </w:rPr>
        <w:t>采购项目的潜在供应商可在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w:t>
      </w:r>
      <w:r>
        <w:rPr>
          <w:rFonts w:hint="eastAsia" w:asciiTheme="minorEastAsia" w:hAnsiTheme="minorEastAsia" w:eastAsiaTheme="minorEastAsia"/>
          <w:kern w:val="2"/>
          <w:sz w:val="24"/>
          <w:szCs w:val="24"/>
          <w:lang w:val="en-US" w:eastAsia="zh-CN"/>
        </w:rPr>
        <w:t>采购</w:t>
      </w:r>
      <w:r>
        <w:rPr>
          <w:rFonts w:hint="eastAsia" w:asciiTheme="minorEastAsia" w:hAnsiTheme="minorEastAsia" w:eastAsiaTheme="minorEastAsia"/>
          <w:kern w:val="2"/>
          <w:sz w:val="24"/>
          <w:szCs w:val="24"/>
        </w:rPr>
        <w:t>公告，并于</w:t>
      </w:r>
      <w:r>
        <w:rPr>
          <w:rFonts w:hint="default" w:asciiTheme="minorEastAsia" w:hAnsiTheme="minorEastAsia" w:eastAsiaTheme="minorEastAsia"/>
          <w:kern w:val="2"/>
          <w:sz w:val="24"/>
          <w:szCs w:val="24"/>
          <w:lang w:eastAsia="zh-CN"/>
        </w:rPr>
        <w:t>2023年09月15日 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3"/>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3"/>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default" w:cs="宋体" w:asciiTheme="minorEastAsia" w:hAnsiTheme="minorEastAsia"/>
          <w:kern w:val="1"/>
          <w:sz w:val="24"/>
          <w:lang w:eastAsia="zh-CN"/>
        </w:rPr>
        <w:t>嘉一采竞磋（非）（货）〔2023〕126号</w:t>
      </w:r>
    </w:p>
    <w:p>
      <w:pPr>
        <w:pStyle w:val="3"/>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asciiTheme="minorEastAsia" w:hAnsiTheme="minorEastAsia"/>
          <w:sz w:val="24"/>
        </w:rPr>
        <w:t>嘉兴市第一医院</w:t>
      </w:r>
      <w:r>
        <w:rPr>
          <w:rFonts w:hint="default" w:asciiTheme="minorEastAsia" w:hAnsiTheme="minorEastAsia"/>
          <w:sz w:val="24"/>
          <w:lang w:eastAsia="zh-CN"/>
        </w:rPr>
        <w:t>视频音频监控系统</w:t>
      </w:r>
      <w:r>
        <w:rPr>
          <w:rFonts w:hint="eastAsia" w:asciiTheme="minorEastAsia" w:hAnsiTheme="minorEastAsia"/>
          <w:sz w:val="24"/>
        </w:rPr>
        <w:t>采购项目</w:t>
      </w:r>
    </w:p>
    <w:p>
      <w:pPr>
        <w:pStyle w:val="3"/>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采购方式：竞争性</w:t>
      </w:r>
      <w:r>
        <w:rPr>
          <w:rFonts w:hint="eastAsia" w:cs="宋体" w:asciiTheme="minorEastAsia" w:hAnsiTheme="minorEastAsia"/>
          <w:kern w:val="1"/>
          <w:sz w:val="24"/>
          <w:lang w:val="en-US" w:eastAsia="zh-CN"/>
        </w:rPr>
        <w:t>磋商</w:t>
      </w:r>
    </w:p>
    <w:p>
      <w:pPr>
        <w:pStyle w:val="3"/>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采购内容：</w:t>
      </w:r>
    </w:p>
    <w:tbl>
      <w:tblPr>
        <w:tblStyle w:val="15"/>
        <w:tblW w:w="8596" w:type="dxa"/>
        <w:jc w:val="center"/>
        <w:tblLayout w:type="autofit"/>
        <w:tblCellMar>
          <w:top w:w="0" w:type="dxa"/>
          <w:left w:w="108" w:type="dxa"/>
          <w:bottom w:w="0" w:type="dxa"/>
          <w:right w:w="108" w:type="dxa"/>
        </w:tblCellMar>
      </w:tblPr>
      <w:tblGrid>
        <w:gridCol w:w="3842"/>
        <w:gridCol w:w="2377"/>
        <w:gridCol w:w="2377"/>
      </w:tblGrid>
      <w:tr>
        <w:tblPrEx>
          <w:tblCellMar>
            <w:top w:w="0" w:type="dxa"/>
            <w:left w:w="108" w:type="dxa"/>
            <w:bottom w:w="0" w:type="dxa"/>
            <w:right w:w="108" w:type="dxa"/>
          </w:tblCellMar>
        </w:tblPrEx>
        <w:trPr>
          <w:trHeight w:val="771" w:hRule="atLeast"/>
          <w:jc w:val="center"/>
        </w:trPr>
        <w:tc>
          <w:tcPr>
            <w:tcW w:w="3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货物名称</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sz w:val="24"/>
                <w:szCs w:val="24"/>
                <w:lang w:val="en-US" w:eastAsia="zh-Hans"/>
              </w:rPr>
            </w:pPr>
            <w:r>
              <w:rPr>
                <w:rFonts w:hint="eastAsia" w:cs="宋体" w:asciiTheme="minorEastAsia" w:hAnsiTheme="minorEastAsia" w:eastAsiaTheme="minorEastAsia"/>
                <w:b/>
                <w:sz w:val="24"/>
                <w:szCs w:val="24"/>
                <w:lang w:val="en-US" w:eastAsia="zh-Hans"/>
              </w:rPr>
              <w:t>预算金额</w:t>
            </w:r>
          </w:p>
        </w:tc>
      </w:tr>
      <w:tr>
        <w:tblPrEx>
          <w:tblCellMar>
            <w:top w:w="0" w:type="dxa"/>
            <w:left w:w="108" w:type="dxa"/>
            <w:bottom w:w="0" w:type="dxa"/>
            <w:right w:w="108" w:type="dxa"/>
          </w:tblCellMar>
        </w:tblPrEx>
        <w:trPr>
          <w:trHeight w:val="795" w:hRule="atLeast"/>
          <w:jc w:val="center"/>
        </w:trPr>
        <w:tc>
          <w:tcPr>
            <w:tcW w:w="3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b/>
                <w:sz w:val="24"/>
                <w:szCs w:val="24"/>
                <w:lang w:eastAsia="zh-CN"/>
              </w:rPr>
            </w:pPr>
            <w:r>
              <w:rPr>
                <w:rFonts w:hint="default" w:asciiTheme="minorEastAsia" w:hAnsiTheme="minorEastAsia" w:eastAsiaTheme="minorEastAsia"/>
                <w:kern w:val="2"/>
                <w:sz w:val="24"/>
                <w:szCs w:val="24"/>
                <w:lang w:eastAsia="zh-CN"/>
              </w:rPr>
              <w:t>视频音频监控系统</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4"/>
                <w:szCs w:val="24"/>
              </w:rPr>
            </w:pPr>
            <w:r>
              <w:rPr>
                <w:rFonts w:hint="default" w:cs="宋体" w:asciiTheme="minorEastAsia" w:hAnsiTheme="minorEastAsia" w:eastAsiaTheme="minorEastAsia"/>
                <w:sz w:val="24"/>
                <w:szCs w:val="24"/>
              </w:rPr>
              <w:t>37</w:t>
            </w:r>
            <w:r>
              <w:rPr>
                <w:rFonts w:hint="eastAsia" w:cs="宋体" w:asciiTheme="minorEastAsia" w:hAnsiTheme="minorEastAsia" w:eastAsiaTheme="minorEastAsia"/>
                <w:sz w:val="24"/>
                <w:szCs w:val="24"/>
                <w:lang w:val="en-US" w:eastAsia="zh-Hans"/>
              </w:rPr>
              <w:t>套</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sz w:val="24"/>
                <w:szCs w:val="24"/>
                <w:lang w:val="en-US" w:eastAsia="zh-Hans"/>
              </w:rPr>
            </w:pPr>
            <w:r>
              <w:rPr>
                <w:rFonts w:hint="default" w:cs="宋体" w:asciiTheme="minorEastAsia" w:hAnsiTheme="minorEastAsia" w:eastAsiaTheme="minorEastAsia"/>
                <w:sz w:val="24"/>
                <w:szCs w:val="24"/>
              </w:rPr>
              <w:t>74000</w:t>
            </w:r>
            <w:r>
              <w:rPr>
                <w:rFonts w:hint="eastAsia" w:cs="宋体" w:asciiTheme="minorEastAsia" w:hAnsiTheme="minorEastAsia" w:eastAsiaTheme="minorEastAsia"/>
                <w:sz w:val="24"/>
                <w:szCs w:val="24"/>
                <w:lang w:val="en-US" w:eastAsia="zh-Hans"/>
              </w:rPr>
              <w:t>元</w:t>
            </w:r>
          </w:p>
        </w:tc>
      </w:tr>
    </w:tbl>
    <w:p>
      <w:pPr>
        <w:pStyle w:val="3"/>
        <w:tabs>
          <w:tab w:val="left" w:pos="284"/>
          <w:tab w:val="left" w:pos="993"/>
        </w:tabs>
        <w:spacing w:after="0" w:line="360" w:lineRule="auto"/>
        <w:ind w:right="103"/>
        <w:rPr>
          <w:rFonts w:cs="宋体" w:asciiTheme="minorEastAsia" w:hAnsiTheme="minorEastAsia"/>
          <w:kern w:val="1"/>
          <w:sz w:val="24"/>
        </w:rPr>
      </w:pPr>
    </w:p>
    <w:p>
      <w:pPr>
        <w:pStyle w:val="3"/>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28359013"/>
      <w:bookmarkStart w:id="1" w:name="_Toc28359090"/>
      <w:bookmarkStart w:id="2" w:name="_Toc35393799"/>
      <w:bookmarkStart w:id="3" w:name="_Toc35393630"/>
      <w:r>
        <w:rPr>
          <w:rFonts w:hint="eastAsia" w:asciiTheme="minorEastAsia" w:hAnsiTheme="minorEastAsia"/>
          <w:b/>
          <w:sz w:val="28"/>
          <w:szCs w:val="28"/>
        </w:rPr>
        <w:t>申请人的资格要求：</w:t>
      </w:r>
      <w:bookmarkEnd w:id="0"/>
      <w:bookmarkEnd w:id="1"/>
      <w:bookmarkEnd w:id="2"/>
      <w:bookmarkEnd w:id="3"/>
    </w:p>
    <w:p>
      <w:pPr>
        <w:pStyle w:val="23"/>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3"/>
        <w:numPr>
          <w:ilvl w:val="0"/>
          <w:numId w:val="5"/>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3"/>
        <w:numPr>
          <w:ilvl w:val="0"/>
          <w:numId w:val="5"/>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3"/>
        <w:numPr>
          <w:ilvl w:val="0"/>
          <w:numId w:val="5"/>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3"/>
        <w:numPr>
          <w:ilvl w:val="0"/>
          <w:numId w:val="5"/>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3"/>
        <w:numPr>
          <w:ilvl w:val="0"/>
          <w:numId w:val="5"/>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3"/>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参加我院本次磋商采购活动前三年内，供应商及法人、授权销售代表在经营活动中无重大违法记录。 </w:t>
      </w:r>
    </w:p>
    <w:p>
      <w:pPr>
        <w:pStyle w:val="23"/>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w:t>
      </w:r>
      <w:r>
        <w:rPr>
          <w:rFonts w:hint="eastAsia" w:cs="宋体" w:asciiTheme="minorEastAsia" w:hAnsiTheme="minorEastAsia"/>
          <w:lang w:eastAsia="zh-CN"/>
        </w:rPr>
        <w:t>供应商</w:t>
      </w:r>
      <w:r>
        <w:rPr>
          <w:rFonts w:hint="eastAsia" w:cs="宋体" w:asciiTheme="minorEastAsia" w:hAnsiTheme="minorEastAsia"/>
        </w:rPr>
        <w:t>未被列入失信被执行人名单、重大税收违法案件当事人名单、政府采购严重违法失信行为记录名单，信用信息以信用中国网站（www.creditchina.gov.cn）、中国政府采购网（www.ccgp.gov.cn）公布为准。</w:t>
      </w:r>
    </w:p>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3"/>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lang w:eastAsia="zh-CN"/>
        </w:rPr>
        <w:t>磋商</w:t>
      </w:r>
      <w:r>
        <w:rPr>
          <w:rFonts w:hint="eastAsia" w:cs="宋体" w:asciiTheme="minorEastAsia" w:hAnsiTheme="minorEastAsia"/>
          <w:sz w:val="24"/>
        </w:rPr>
        <w:t>当天或</w:t>
      </w:r>
      <w:r>
        <w:rPr>
          <w:rFonts w:hint="eastAsia" w:cs="宋体" w:asciiTheme="minorEastAsia" w:hAnsiTheme="minorEastAsia"/>
          <w:sz w:val="24"/>
          <w:lang w:eastAsia="zh-CN"/>
        </w:rPr>
        <w:t>磋商</w:t>
      </w:r>
      <w:r>
        <w:rPr>
          <w:rFonts w:hint="eastAsia" w:cs="宋体" w:asciiTheme="minorEastAsia" w:hAnsiTheme="minorEastAsia"/>
          <w:sz w:val="24"/>
        </w:rPr>
        <w:t>现场不接受报名。</w:t>
      </w:r>
    </w:p>
    <w:p>
      <w:pPr>
        <w:pStyle w:val="3"/>
        <w:numPr>
          <w:ilvl w:val="0"/>
          <w:numId w:val="6"/>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color w:val="auto"/>
          <w:sz w:val="24"/>
          <w:highlight w:val="yellow"/>
        </w:rPr>
        <w:t>202</w:t>
      </w:r>
      <w:r>
        <w:rPr>
          <w:rFonts w:hint="eastAsia" w:cs="Arial" w:asciiTheme="minorEastAsia" w:hAnsiTheme="minorEastAsia"/>
          <w:b/>
          <w:color w:val="auto"/>
          <w:sz w:val="24"/>
          <w:highlight w:val="yellow"/>
          <w:lang w:val="en-US" w:eastAsia="zh-CN"/>
        </w:rPr>
        <w:t>3</w:t>
      </w:r>
      <w:r>
        <w:rPr>
          <w:rFonts w:hint="eastAsia" w:cs="Arial" w:asciiTheme="minorEastAsia" w:hAnsiTheme="minorEastAsia"/>
          <w:b/>
          <w:color w:val="auto"/>
          <w:sz w:val="24"/>
          <w:highlight w:val="yellow"/>
        </w:rPr>
        <w:t>年</w:t>
      </w:r>
      <w:r>
        <w:rPr>
          <w:rFonts w:hint="eastAsia" w:cs="Arial" w:asciiTheme="minorEastAsia" w:hAnsiTheme="minorEastAsia"/>
          <w:b/>
          <w:color w:val="auto"/>
          <w:sz w:val="24"/>
          <w:highlight w:val="yellow"/>
          <w:lang w:val="en-US" w:eastAsia="zh-CN"/>
        </w:rPr>
        <w:t>0</w:t>
      </w:r>
      <w:r>
        <w:rPr>
          <w:rFonts w:hint="default" w:cs="Arial" w:asciiTheme="minorEastAsia" w:hAnsiTheme="minorEastAsia"/>
          <w:b/>
          <w:color w:val="auto"/>
          <w:sz w:val="24"/>
          <w:highlight w:val="yellow"/>
          <w:lang w:eastAsia="zh-CN"/>
        </w:rPr>
        <w:t>9</w:t>
      </w:r>
      <w:r>
        <w:rPr>
          <w:rFonts w:hint="eastAsia" w:cs="Arial" w:asciiTheme="minorEastAsia" w:hAnsiTheme="minorEastAsia"/>
          <w:b/>
          <w:color w:val="auto"/>
          <w:sz w:val="24"/>
          <w:highlight w:val="yellow"/>
        </w:rPr>
        <w:t>月</w:t>
      </w:r>
      <w:r>
        <w:rPr>
          <w:rFonts w:hint="default" w:cs="Arial" w:asciiTheme="minorEastAsia" w:hAnsiTheme="minorEastAsia"/>
          <w:b/>
          <w:color w:val="auto"/>
          <w:sz w:val="24"/>
          <w:highlight w:val="yellow"/>
        </w:rPr>
        <w:t>14</w:t>
      </w:r>
      <w:r>
        <w:rPr>
          <w:rFonts w:hint="eastAsia" w:cs="Arial" w:asciiTheme="minorEastAsia" w:hAnsiTheme="minorEastAsia"/>
          <w:b/>
          <w:color w:val="auto"/>
          <w:sz w:val="24"/>
          <w:highlight w:val="yellow"/>
        </w:rPr>
        <w:t>日1</w:t>
      </w:r>
      <w:r>
        <w:rPr>
          <w:rFonts w:hint="default" w:cs="Arial" w:asciiTheme="minorEastAsia" w:hAnsiTheme="minorEastAsia"/>
          <w:b/>
          <w:color w:val="auto"/>
          <w:sz w:val="24"/>
          <w:highlight w:val="yellow"/>
        </w:rPr>
        <w:t>7</w:t>
      </w:r>
      <w:r>
        <w:rPr>
          <w:rFonts w:hint="eastAsia" w:cs="Arial" w:asciiTheme="minorEastAsia" w:hAnsiTheme="minorEastAsia"/>
          <w:b/>
          <w:color w:val="auto"/>
          <w:sz w:val="24"/>
          <w:highlight w:val="yellow"/>
        </w:rPr>
        <w:t>:00；</w:t>
      </w:r>
    </w:p>
    <w:p>
      <w:pPr>
        <w:pStyle w:val="3"/>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3"/>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highlight w:val="none"/>
          <w:lang w:eastAsia="zh-CN"/>
        </w:rPr>
      </w:pPr>
      <w:r>
        <w:rPr>
          <w:rFonts w:hint="eastAsia" w:cs="宋体" w:asciiTheme="minorEastAsia" w:hAnsiTheme="minorEastAsia"/>
          <w:highlight w:val="none"/>
          <w:lang w:eastAsia="zh-CN"/>
        </w:rPr>
        <w:t>供应商法人营业执照；</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highlight w:val="none"/>
          <w:lang w:eastAsia="zh-CN"/>
        </w:rPr>
      </w:pPr>
      <w:r>
        <w:rPr>
          <w:rFonts w:hint="eastAsia" w:cs="宋体" w:asciiTheme="minorEastAsia" w:hAnsiTheme="minorEastAsia"/>
          <w:highlight w:val="none"/>
          <w:lang w:eastAsia="zh-CN"/>
        </w:rPr>
        <w:t>经销商</w:t>
      </w:r>
      <w:r>
        <w:rPr>
          <w:rFonts w:cs="宋体" w:asciiTheme="minorEastAsia" w:hAnsiTheme="minorEastAsia"/>
          <w:highlight w:val="none"/>
          <w:lang w:eastAsia="zh-CN"/>
        </w:rPr>
        <w:t>必须具有有效的</w:t>
      </w:r>
      <w:r>
        <w:rPr>
          <w:rFonts w:hint="eastAsia" w:cs="宋体" w:asciiTheme="minorEastAsia" w:hAnsiTheme="minorEastAsia"/>
          <w:highlight w:val="none"/>
          <w:lang w:val="en-US" w:eastAsia="zh-Hans"/>
        </w:rPr>
        <w:t>授权证书</w:t>
      </w:r>
      <w:r>
        <w:rPr>
          <w:rFonts w:cs="宋体" w:asciiTheme="minorEastAsia" w:hAnsiTheme="minorEastAsia"/>
          <w:highlight w:val="none"/>
          <w:lang w:eastAsia="zh-CN"/>
        </w:rPr>
        <w:t>等相关证件</w:t>
      </w:r>
      <w:r>
        <w:rPr>
          <w:rFonts w:hint="eastAsia" w:cs="宋体" w:asciiTheme="minorEastAsia" w:hAnsiTheme="minorEastAsia"/>
          <w:highlight w:val="none"/>
          <w:lang w:eastAsia="zh-CN"/>
        </w:rPr>
        <w:t>；</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Arial" w:asciiTheme="minorEastAsia" w:hAnsiTheme="minorEastAsia"/>
          <w:color w:val="000000"/>
          <w:lang w:eastAsia="zh-CN"/>
        </w:rPr>
        <w:t>供应商有效的其他资质及需要说明的资料；</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供应商法人授权代表委托书；</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3"/>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35393800"/>
      <w:bookmarkStart w:id="6" w:name="_Toc28359091"/>
      <w:bookmarkStart w:id="7" w:name="_Toc28359014"/>
      <w:bookmarkStart w:id="8" w:name="_Toc35393631"/>
      <w:r>
        <w:rPr>
          <w:rFonts w:hint="eastAsia" w:asciiTheme="minorEastAsia" w:hAnsiTheme="minorEastAsia"/>
          <w:b/>
          <w:sz w:val="28"/>
          <w:szCs w:val="28"/>
        </w:rPr>
        <w:t>获取</w:t>
      </w:r>
      <w:r>
        <w:rPr>
          <w:rFonts w:hint="eastAsia" w:asciiTheme="minorEastAsia" w:hAnsiTheme="minorEastAsia"/>
          <w:b/>
          <w:sz w:val="28"/>
          <w:szCs w:val="28"/>
          <w:lang w:val="en-US" w:eastAsia="zh-CN"/>
        </w:rPr>
        <w:t>磋商</w:t>
      </w:r>
      <w:r>
        <w:rPr>
          <w:rFonts w:hint="eastAsia" w:asciiTheme="minorEastAsia" w:hAnsiTheme="minorEastAsia"/>
          <w:b/>
          <w:sz w:val="28"/>
          <w:szCs w:val="28"/>
        </w:rPr>
        <w:t>文件</w:t>
      </w:r>
      <w:bookmarkEnd w:id="5"/>
      <w:bookmarkEnd w:id="6"/>
      <w:bookmarkEnd w:id="7"/>
      <w:bookmarkEnd w:id="8"/>
      <w:bookmarkStart w:id="9" w:name="_Toc28359015"/>
      <w:bookmarkStart w:id="10" w:name="_Toc28359092"/>
      <w:bookmarkStart w:id="11" w:name="_Toc35393632"/>
      <w:bookmarkStart w:id="12" w:name="_Toc35393801"/>
    </w:p>
    <w:p>
      <w:pPr>
        <w:pStyle w:val="23"/>
        <w:numPr>
          <w:ilvl w:val="0"/>
          <w:numId w:val="8"/>
        </w:numPr>
        <w:tabs>
          <w:tab w:val="left" w:pos="284"/>
        </w:tabs>
        <w:suppressAutoHyphens/>
        <w:spacing w:line="360" w:lineRule="auto"/>
        <w:ind w:firstLineChars="0"/>
        <w:rPr>
          <w:rFonts w:hint="eastAsia" w:ascii="Times New Roman" w:hAnsi="Times New Roman"/>
          <w:b w:val="0"/>
          <w:sz w:val="24"/>
          <w:szCs w:val="24"/>
          <w:lang w:eastAsia="zh-CN"/>
        </w:rPr>
      </w:pPr>
      <w:r>
        <w:rPr>
          <w:rFonts w:hint="eastAsia"/>
          <w:lang w:eastAsia="zh-CN"/>
        </w:rPr>
        <w:t>时间：</w:t>
      </w:r>
      <w:r>
        <w:rPr>
          <w:rFonts w:hint="eastAsia" w:asciiTheme="minorEastAsia" w:hAnsiTheme="minorEastAsia"/>
          <w:lang w:eastAsia="zh-CN"/>
        </w:rPr>
        <w:t>202</w:t>
      </w:r>
      <w:r>
        <w:rPr>
          <w:rFonts w:hint="eastAsia" w:asciiTheme="minorEastAsia" w:hAnsiTheme="minorEastAsia"/>
          <w:lang w:val="en-US" w:eastAsia="zh-CN"/>
        </w:rPr>
        <w:t>3</w:t>
      </w:r>
      <w:r>
        <w:rPr>
          <w:rFonts w:hint="eastAsia" w:asciiTheme="minorEastAsia" w:hAnsiTheme="minorEastAsia"/>
          <w:lang w:eastAsia="zh-CN"/>
        </w:rPr>
        <w:t>年</w:t>
      </w:r>
      <w:r>
        <w:rPr>
          <w:rFonts w:hint="default" w:asciiTheme="minorEastAsia" w:hAnsiTheme="minorEastAsia"/>
          <w:lang w:eastAsia="zh-CN"/>
        </w:rPr>
        <w:t>09</w:t>
      </w:r>
      <w:r>
        <w:rPr>
          <w:rFonts w:hint="eastAsia" w:asciiTheme="minorEastAsia" w:hAnsiTheme="minorEastAsia"/>
          <w:lang w:eastAsia="zh-CN"/>
        </w:rPr>
        <w:t>月</w:t>
      </w:r>
      <w:r>
        <w:rPr>
          <w:rFonts w:hint="default" w:asciiTheme="minorEastAsia" w:hAnsiTheme="minorEastAsia"/>
          <w:lang w:eastAsia="zh-CN"/>
        </w:rPr>
        <w:t>12</w:t>
      </w:r>
      <w:r>
        <w:rPr>
          <w:rFonts w:hint="eastAsia" w:asciiTheme="minorEastAsia" w:hAnsiTheme="minorEastAsia"/>
          <w:lang w:eastAsia="zh-CN"/>
        </w:rPr>
        <w:t>日至2023年0</w:t>
      </w:r>
      <w:r>
        <w:rPr>
          <w:rFonts w:hint="default" w:asciiTheme="minorEastAsia" w:hAnsiTheme="minorEastAsia"/>
          <w:lang w:eastAsia="zh-CN"/>
        </w:rPr>
        <w:t>9</w:t>
      </w:r>
      <w:r>
        <w:rPr>
          <w:rFonts w:hint="eastAsia" w:asciiTheme="minorEastAsia" w:hAnsiTheme="minorEastAsia"/>
          <w:lang w:eastAsia="zh-CN"/>
        </w:rPr>
        <w:t>月</w:t>
      </w:r>
      <w:r>
        <w:rPr>
          <w:rFonts w:hint="default" w:asciiTheme="minorEastAsia" w:hAnsiTheme="minorEastAsia"/>
          <w:lang w:eastAsia="zh-CN"/>
        </w:rPr>
        <w:t>14</w:t>
      </w:r>
      <w:r>
        <w:rPr>
          <w:rFonts w:hint="eastAsia" w:asciiTheme="minorEastAsia" w:hAnsiTheme="minorEastAsia"/>
          <w:lang w:eastAsia="zh-CN"/>
        </w:rPr>
        <w:t>日</w:t>
      </w:r>
    </w:p>
    <w:p>
      <w:pPr>
        <w:pStyle w:val="23"/>
        <w:numPr>
          <w:ilvl w:val="0"/>
          <w:numId w:val="8"/>
        </w:numPr>
        <w:tabs>
          <w:tab w:val="left" w:pos="284"/>
        </w:tabs>
        <w:suppressAutoHyphens/>
        <w:spacing w:line="360" w:lineRule="auto"/>
        <w:ind w:left="420" w:hanging="420" w:hangingChars="175"/>
        <w:rPr>
          <w:rFonts w:hint="eastAsia" w:ascii="宋体" w:hAnsi="宋体" w:eastAsia="宋体" w:cs="宋体"/>
        </w:rPr>
      </w:pPr>
      <w:r>
        <w:rPr>
          <w:lang w:eastAsia="zh-CN"/>
        </w:rPr>
        <w:t>获取</w:t>
      </w:r>
      <w:r>
        <w:rPr>
          <w:rFonts w:hint="eastAsia"/>
          <w:lang w:val="en-US" w:eastAsia="zh-Hans"/>
        </w:rPr>
        <w:t>网址</w:t>
      </w:r>
      <w:r>
        <w:rPr>
          <w:rFonts w:hint="eastAsia"/>
          <w:lang w:eastAsia="zh-CN"/>
        </w:rPr>
        <w:t>：</w:t>
      </w:r>
      <w:r>
        <w:rPr>
          <w:rFonts w:hint="eastAsia" w:ascii="宋体" w:hAnsi="宋体" w:eastAsia="宋体" w:cs="宋体"/>
        </w:rPr>
        <w:t xml:space="preserve"> http://www.jxdyyy.com (嘉兴市第一医院外网院务公开-招标采购)</w:t>
      </w:r>
    </w:p>
    <w:p>
      <w:pPr>
        <w:pStyle w:val="23"/>
        <w:numPr>
          <w:ilvl w:val="0"/>
          <w:numId w:val="8"/>
        </w:numPr>
        <w:tabs>
          <w:tab w:val="left" w:pos="284"/>
        </w:tabs>
        <w:suppressAutoHyphens/>
        <w:spacing w:line="360" w:lineRule="auto"/>
        <w:ind w:left="420" w:hanging="420" w:hangingChars="175"/>
        <w:rPr>
          <w:rFonts w:hint="eastAsia" w:ascii="宋体" w:hAnsi="宋体" w:eastAsia="宋体" w:cs="宋体"/>
          <w:b/>
          <w:sz w:val="28"/>
          <w:szCs w:val="28"/>
          <w:lang w:eastAsia="zh-CN"/>
        </w:rPr>
      </w:pPr>
      <w:r>
        <w:rPr>
          <w:rFonts w:hint="eastAsia" w:ascii="宋体" w:hAnsi="宋体" w:eastAsia="宋体" w:cs="宋体"/>
        </w:rPr>
        <w:t xml:space="preserve">方式：在线获取 </w:t>
      </w:r>
    </w:p>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13" w:name="_Toc28359005"/>
      <w:bookmarkStart w:id="14" w:name="_Toc28359082"/>
      <w:bookmarkStart w:id="15" w:name="_Toc35393793"/>
      <w:bookmarkStart w:id="16" w:name="_Toc35393624"/>
      <w:r>
        <w:rPr>
          <w:rFonts w:hint="eastAsia" w:asciiTheme="minorEastAsia" w:hAnsiTheme="minorEastAsia"/>
          <w:b/>
          <w:sz w:val="28"/>
          <w:szCs w:val="28"/>
          <w:lang w:eastAsia="zh-CN"/>
        </w:rPr>
        <w:t>提交响应文件</w:t>
      </w:r>
      <w:bookmarkEnd w:id="13"/>
      <w:bookmarkEnd w:id="14"/>
      <w:r>
        <w:rPr>
          <w:rFonts w:hint="eastAsia" w:asciiTheme="minorEastAsia" w:hAnsiTheme="minorEastAsia"/>
          <w:b/>
          <w:sz w:val="28"/>
          <w:szCs w:val="28"/>
          <w:lang w:eastAsia="zh-CN"/>
        </w:rPr>
        <w:t>要求及磋商时间和地点</w:t>
      </w:r>
      <w:bookmarkEnd w:id="15"/>
      <w:bookmarkEnd w:id="16"/>
    </w:p>
    <w:p>
      <w:pPr>
        <w:pStyle w:val="23"/>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要求：响应文件密封封装，1正3副，在文件袋上标明项目名称和单位名称。</w:t>
      </w:r>
    </w:p>
    <w:p>
      <w:pPr>
        <w:pStyle w:val="23"/>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提交响应文件截止时间：</w:t>
      </w:r>
      <w:r>
        <w:rPr>
          <w:rFonts w:hint="default" w:asciiTheme="minorEastAsia" w:hAnsiTheme="minorEastAsia"/>
          <w:lang w:eastAsia="zh-CN"/>
        </w:rPr>
        <w:t>2023年09月15日 14:30</w:t>
      </w:r>
      <w:r>
        <w:rPr>
          <w:rFonts w:hint="eastAsia" w:asciiTheme="minorEastAsia" w:hAnsiTheme="minorEastAsia"/>
          <w:lang w:eastAsia="zh-CN"/>
        </w:rPr>
        <w:t>（北京时间），逾期作自动放弃处理。</w:t>
      </w:r>
    </w:p>
    <w:p>
      <w:pPr>
        <w:pStyle w:val="23"/>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地点：嘉兴市中环南路1882号嘉兴市第一医院5号楼3楼阳光会议室</w:t>
      </w:r>
    </w:p>
    <w:p>
      <w:pPr>
        <w:pStyle w:val="23"/>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时间：2023年0</w:t>
      </w:r>
      <w:r>
        <w:rPr>
          <w:rFonts w:hint="default" w:asciiTheme="minorEastAsia" w:hAnsiTheme="minorEastAsia"/>
          <w:lang w:eastAsia="zh-CN"/>
        </w:rPr>
        <w:t>9</w:t>
      </w:r>
      <w:r>
        <w:rPr>
          <w:rFonts w:hint="eastAsia" w:asciiTheme="minorEastAsia" w:hAnsiTheme="minorEastAsia"/>
          <w:lang w:eastAsia="zh-CN"/>
        </w:rPr>
        <w:t>月</w:t>
      </w:r>
      <w:r>
        <w:rPr>
          <w:rFonts w:hint="default" w:asciiTheme="minorEastAsia" w:hAnsiTheme="minorEastAsia"/>
          <w:lang w:eastAsia="zh-CN"/>
        </w:rPr>
        <w:t>15</w:t>
      </w:r>
      <w:r>
        <w:rPr>
          <w:rFonts w:hint="eastAsia" w:asciiTheme="minorEastAsia" w:hAnsiTheme="minorEastAsia"/>
          <w:lang w:eastAsia="zh-CN"/>
        </w:rPr>
        <w:t>日14:</w:t>
      </w:r>
      <w:r>
        <w:rPr>
          <w:rFonts w:hint="eastAsia" w:asciiTheme="minorEastAsia" w:hAnsiTheme="minorEastAsia"/>
          <w:lang w:val="en-US" w:eastAsia="zh-CN"/>
        </w:rPr>
        <w:t>3</w:t>
      </w:r>
      <w:r>
        <w:rPr>
          <w:rFonts w:hint="eastAsia" w:asciiTheme="minorEastAsia" w:hAnsiTheme="minorEastAsia"/>
          <w:lang w:eastAsia="zh-CN"/>
        </w:rPr>
        <w:t>0（北京时间）</w:t>
      </w:r>
    </w:p>
    <w:p>
      <w:pPr>
        <w:pStyle w:val="23"/>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请各供应商务必在磋商当日14:</w:t>
      </w:r>
      <w:r>
        <w:rPr>
          <w:rFonts w:hint="eastAsia" w:asciiTheme="minorEastAsia" w:hAnsiTheme="minorEastAsia"/>
          <w:b/>
          <w:lang w:val="en-US" w:eastAsia="zh-CN"/>
        </w:rPr>
        <w:t>3</w:t>
      </w:r>
      <w:r>
        <w:rPr>
          <w:rFonts w:hint="eastAsia" w:asciiTheme="minorEastAsia" w:hAnsiTheme="minorEastAsia"/>
          <w:b/>
          <w:lang w:eastAsia="zh-CN"/>
        </w:rPr>
        <w:t>0前将响应文件送达至指定地点</w:t>
      </w:r>
      <w:r>
        <w:rPr>
          <w:rFonts w:asciiTheme="minorEastAsia" w:hAnsiTheme="minorEastAsia"/>
          <w:b/>
          <w:lang w:eastAsia="zh-CN"/>
        </w:rPr>
        <w:t>[</w:t>
      </w:r>
      <w:r>
        <w:rPr>
          <w:rFonts w:hint="eastAsia" w:asciiTheme="minorEastAsia" w:hAnsiTheme="minorEastAsia"/>
          <w:b/>
          <w:lang w:eastAsia="zh-CN"/>
        </w:rPr>
        <w:t>嘉兴市中环南路1882号嘉兴市第一医院5号楼3楼阳光会议室（联系人喻老师，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w:t>
      </w:r>
    </w:p>
    <w:bookmarkEnd w:id="9"/>
    <w:bookmarkEnd w:id="10"/>
    <w:bookmarkEnd w:id="11"/>
    <w:bookmarkEnd w:id="12"/>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35393634"/>
      <w:bookmarkStart w:id="18" w:name="_Toc28359017"/>
      <w:bookmarkStart w:id="19" w:name="_Toc35393803"/>
      <w:bookmarkStart w:id="20" w:name="_Toc2835909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本项目采购公告发布在嘉兴市第一医院外网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w:t>
      </w:r>
      <w:r>
        <w:rPr>
          <w:rFonts w:hint="default" w:asciiTheme="minorEastAsia" w:hAnsiTheme="minorEastAsia" w:eastAsiaTheme="minorEastAsia"/>
          <w:kern w:val="2"/>
          <w:sz w:val="24"/>
          <w:szCs w:val="24"/>
        </w:rPr>
        <w:t>3</w:t>
      </w:r>
      <w:r>
        <w:rPr>
          <w:rFonts w:hint="eastAsia" w:asciiTheme="minorEastAsia" w:hAnsiTheme="minorEastAsia" w:eastAsiaTheme="minorEastAsia"/>
          <w:kern w:val="2"/>
          <w:sz w:val="24"/>
          <w:szCs w:val="24"/>
        </w:rPr>
        <w:t>个工作日。</w:t>
      </w:r>
    </w:p>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供应商如认为采购文件使自身的合法权益受到损害的，可以自获取</w:t>
      </w:r>
      <w:r>
        <w:rPr>
          <w:rFonts w:hint="eastAsia" w:asciiTheme="minorEastAsia" w:hAnsiTheme="minorEastAsia" w:eastAsiaTheme="minorEastAsia"/>
          <w:kern w:val="2"/>
          <w:sz w:val="24"/>
          <w:szCs w:val="24"/>
          <w:lang w:val="en-US" w:eastAsia="zh-CN"/>
        </w:rPr>
        <w:t>磋商</w:t>
      </w:r>
      <w:r>
        <w:rPr>
          <w:rFonts w:hint="eastAsia" w:asciiTheme="minorEastAsia" w:hAnsiTheme="minorEastAsia" w:eastAsiaTheme="minorEastAsia"/>
          <w:kern w:val="2"/>
          <w:sz w:val="24"/>
          <w:szCs w:val="24"/>
        </w:rPr>
        <w:t>文件之日或者采购公告期限届满之日（公告期限届满后获取</w:t>
      </w:r>
      <w:r>
        <w:rPr>
          <w:rFonts w:hint="eastAsia" w:asciiTheme="minorEastAsia" w:hAnsiTheme="minorEastAsia" w:eastAsiaTheme="minorEastAsia"/>
          <w:kern w:val="2"/>
          <w:sz w:val="24"/>
          <w:szCs w:val="24"/>
          <w:lang w:val="en-US" w:eastAsia="zh-CN"/>
        </w:rPr>
        <w:t>磋商</w:t>
      </w:r>
      <w:r>
        <w:rPr>
          <w:rFonts w:hint="eastAsia" w:asciiTheme="minorEastAsia" w:hAnsiTheme="minorEastAsia" w:eastAsiaTheme="minorEastAsia"/>
          <w:kern w:val="2"/>
          <w:sz w:val="24"/>
          <w:szCs w:val="24"/>
        </w:rPr>
        <w:t>文件的，以公告期限届满之日为准）起7个工作日内，以书面形式向采购方提出质疑。质疑供应商对采购方的答复不满意或者采购方未在规定的时间内做出答复的，可以在答复期满后十五个工作日内向采购监督管理部门投诉。质疑函范本、投诉范本请到浙江政府采购网下载专区下载。</w:t>
      </w:r>
    </w:p>
    <w:p>
      <w:pPr>
        <w:pStyle w:val="23"/>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28359018"/>
      <w:bookmarkStart w:id="24" w:name="_Toc28359095"/>
      <w:bookmarkStart w:id="25" w:name="_Toc35393805"/>
      <w:bookmarkStart w:id="26" w:name="_Toc35393636"/>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806"/>
      <w:bookmarkStart w:id="28" w:name="_Toc28359096"/>
      <w:bookmarkStart w:id="29" w:name="_Toc35393637"/>
      <w:bookmarkStart w:id="30" w:name="_Toc28359019"/>
    </w:p>
    <w:bookmarkEnd w:id="27"/>
    <w:bookmarkEnd w:id="28"/>
    <w:bookmarkEnd w:id="29"/>
    <w:bookmarkEnd w:id="30"/>
    <w:p>
      <w:pPr>
        <w:pStyle w:val="23"/>
        <w:numPr>
          <w:ilvl w:val="0"/>
          <w:numId w:val="10"/>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val="en-US" w:eastAsia="zh-Hans"/>
        </w:rPr>
        <w:t>全</w:t>
      </w:r>
      <w:r>
        <w:rPr>
          <w:rFonts w:hint="eastAsia" w:cs="宋体" w:asciiTheme="minorEastAsia" w:hAnsiTheme="minorEastAsia" w:eastAsiaTheme="minorEastAsia"/>
          <w:sz w:val="24"/>
        </w:rPr>
        <w:t>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3"/>
        <w:numPr>
          <w:ilvl w:val="0"/>
          <w:numId w:val="10"/>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pStyle w:val="2"/>
        <w:rPr>
          <w:rFonts w:hint="eastAsia" w:cs="宋体" w:asciiTheme="minorEastAsia" w:hAnsiTheme="minorEastAsia" w:eastAsiaTheme="minorEastAsia"/>
          <w:sz w:val="24"/>
        </w:rPr>
      </w:pPr>
    </w:p>
    <w:p>
      <w:pPr>
        <w:rPr>
          <w:rFonts w:hint="eastAsia" w:cs="宋体" w:asciiTheme="minorEastAsia" w:hAnsiTheme="minorEastAsia" w:eastAsiaTheme="minorEastAsia"/>
          <w:sz w:val="24"/>
        </w:rPr>
      </w:pPr>
    </w:p>
    <w:p>
      <w:pPr>
        <w:pStyle w:val="2"/>
        <w:rPr>
          <w:rFonts w:hint="eastAsia" w:cs="宋体" w:asciiTheme="minorEastAsia" w:hAnsiTheme="minorEastAsia" w:eastAsiaTheme="minorEastAsia"/>
          <w:sz w:val="24"/>
        </w:rPr>
      </w:pPr>
    </w:p>
    <w:p>
      <w:pPr>
        <w:rPr>
          <w:rFonts w:hint="eastAsia" w:cs="宋体" w:asciiTheme="minorEastAsia" w:hAnsiTheme="minorEastAsia" w:eastAsiaTheme="minorEastAsia"/>
          <w:sz w:val="24"/>
        </w:rPr>
      </w:pPr>
    </w:p>
    <w:p>
      <w:pPr>
        <w:pStyle w:val="2"/>
        <w:rPr>
          <w:rFonts w:hint="eastAsia" w:cs="宋体" w:asciiTheme="minorEastAsia" w:hAnsiTheme="minorEastAsia" w:eastAsiaTheme="minorEastAsia"/>
          <w:sz w:val="24"/>
        </w:rPr>
      </w:pPr>
    </w:p>
    <w:p>
      <w:pPr>
        <w:rPr>
          <w:rFonts w:hint="eastAsia" w:cs="宋体" w:asciiTheme="minorEastAsia" w:hAnsiTheme="minorEastAsia" w:eastAsiaTheme="minorEastAsia"/>
          <w:sz w:val="24"/>
        </w:rPr>
      </w:pPr>
    </w:p>
    <w:p>
      <w:pPr>
        <w:pStyle w:val="2"/>
        <w:rPr>
          <w:rFonts w:hint="eastAsia" w:cs="宋体" w:asciiTheme="minorEastAsia" w:hAnsiTheme="minorEastAsia" w:eastAsiaTheme="minorEastAsia"/>
          <w:sz w:val="24"/>
        </w:rPr>
      </w:pPr>
    </w:p>
    <w:p>
      <w:pPr>
        <w:rPr>
          <w:rFonts w:hint="eastAsia" w:cs="宋体" w:asciiTheme="minorEastAsia" w:hAnsiTheme="minorEastAsia" w:eastAsiaTheme="minorEastAsia"/>
          <w:sz w:val="24"/>
        </w:rPr>
      </w:pPr>
    </w:p>
    <w:p/>
    <w:p>
      <w:pPr>
        <w:pStyle w:val="23"/>
        <w:numPr>
          <w:ilvl w:val="0"/>
          <w:numId w:val="1"/>
        </w:numPr>
        <w:tabs>
          <w:tab w:val="left" w:pos="284"/>
          <w:tab w:val="left" w:pos="993"/>
        </w:tabs>
        <w:snapToGrid w:val="0"/>
        <w:spacing w:before="120" w:after="120" w:line="360" w:lineRule="auto"/>
        <w:ind w:firstLineChars="0"/>
        <w:rPr>
          <w:rFonts w:asciiTheme="minorEastAsia" w:hAnsiTheme="minorEastAsia"/>
          <w:b/>
          <w:sz w:val="36"/>
        </w:rPr>
      </w:pPr>
      <w:r>
        <w:rPr>
          <w:rFonts w:asciiTheme="minorEastAsia" w:hAnsiTheme="minorEastAsia"/>
          <w:b/>
          <w:sz w:val="36"/>
        </w:rPr>
        <w:t xml:space="preserve">  供应商须知</w:t>
      </w:r>
    </w:p>
    <w:p>
      <w:pPr>
        <w:widowControl/>
        <w:tabs>
          <w:tab w:val="left" w:pos="284"/>
          <w:tab w:val="left" w:pos="993"/>
        </w:tabs>
        <w:snapToGrid w:val="0"/>
        <w:spacing w:line="360" w:lineRule="auto"/>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5"/>
        <w:tblW w:w="9751" w:type="dxa"/>
        <w:jc w:val="center"/>
        <w:tblLayout w:type="fixed"/>
        <w:tblCellMar>
          <w:top w:w="0" w:type="dxa"/>
          <w:left w:w="0" w:type="dxa"/>
          <w:bottom w:w="0" w:type="dxa"/>
          <w:right w:w="0" w:type="dxa"/>
        </w:tblCellMar>
      </w:tblPr>
      <w:tblGrid>
        <w:gridCol w:w="519"/>
        <w:gridCol w:w="2065"/>
        <w:gridCol w:w="7167"/>
      </w:tblGrid>
      <w:tr>
        <w:tblPrEx>
          <w:tblCellMar>
            <w:top w:w="0" w:type="dxa"/>
            <w:left w:w="0" w:type="dxa"/>
            <w:bottom w:w="0" w:type="dxa"/>
            <w:right w:w="0" w:type="dxa"/>
          </w:tblCellMar>
        </w:tblPrEx>
        <w:trPr>
          <w:trHeight w:val="473"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2"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tabs>
                <w:tab w:val="left" w:pos="284"/>
                <w:tab w:val="left" w:pos="993"/>
              </w:tabs>
              <w:snapToGrid w:val="0"/>
              <w:spacing w:line="240" w:lineRule="auto"/>
              <w:jc w:val="both"/>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tabs>
                <w:tab w:val="left" w:pos="284"/>
                <w:tab w:val="left" w:pos="993"/>
              </w:tabs>
              <w:snapToGrid w:val="0"/>
              <w:spacing w:line="240" w:lineRule="auto"/>
              <w:jc w:val="both"/>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tabs>
                <w:tab w:val="left" w:pos="284"/>
                <w:tab w:val="left" w:pos="993"/>
              </w:tabs>
              <w:snapToGrid w:val="0"/>
              <w:spacing w:line="240" w:lineRule="auto"/>
              <w:jc w:val="both"/>
              <w:rPr>
                <w:rFonts w:asciiTheme="minorEastAsia" w:hAnsiTheme="minorEastAsia" w:eastAsiaTheme="minorEastAsia"/>
                <w:sz w:val="24"/>
                <w:szCs w:val="24"/>
              </w:rPr>
            </w:pPr>
            <w:r>
              <w:rPr>
                <w:rFonts w:hint="eastAsia" w:asciiTheme="minorEastAsia" w:hAnsiTheme="minorEastAsia" w:eastAsiaTheme="minorEastAsia"/>
                <w:kern w:val="2"/>
                <w:sz w:val="24"/>
                <w:szCs w:val="24"/>
              </w:rPr>
              <w:t>嘉兴市第一医院</w:t>
            </w:r>
            <w:r>
              <w:rPr>
                <w:rFonts w:hint="default" w:asciiTheme="minorEastAsia" w:hAnsiTheme="minorEastAsia" w:eastAsiaTheme="minorEastAsia"/>
                <w:kern w:val="2"/>
                <w:sz w:val="24"/>
                <w:szCs w:val="24"/>
                <w:lang w:eastAsia="zh-CN"/>
              </w:rPr>
              <w:t>视频音频监控系统</w:t>
            </w:r>
            <w:r>
              <w:rPr>
                <w:rFonts w:hint="eastAsia" w:asciiTheme="minorEastAsia" w:hAnsiTheme="minorEastAsia" w:eastAsiaTheme="minorEastAsia"/>
                <w:kern w:val="2"/>
                <w:sz w:val="24"/>
                <w:szCs w:val="24"/>
              </w:rPr>
              <w:t>采购项目</w:t>
            </w:r>
          </w:p>
        </w:tc>
      </w:tr>
      <w:tr>
        <w:tblPrEx>
          <w:tblCellMar>
            <w:top w:w="0" w:type="dxa"/>
            <w:left w:w="0" w:type="dxa"/>
            <w:bottom w:w="0" w:type="dxa"/>
            <w:right w:w="0" w:type="dxa"/>
          </w:tblCellMar>
        </w:tblPrEx>
        <w:trPr>
          <w:trHeight w:val="1079"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答疑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w:t>
            </w:r>
            <w:r>
              <w:rPr>
                <w:rFonts w:hint="default" w:asciiTheme="minorEastAsia" w:hAnsiTheme="minorEastAsia" w:eastAsiaTheme="minorEastAsia"/>
                <w:sz w:val="24"/>
                <w:szCs w:val="24"/>
                <w:lang w:eastAsia="zh-CN"/>
              </w:rPr>
              <w:t>9</w:t>
            </w:r>
            <w:r>
              <w:rPr>
                <w:rFonts w:hint="eastAsia" w:asciiTheme="minorEastAsia" w:hAnsiTheme="minorEastAsia" w:eastAsiaTheme="minorEastAsia"/>
                <w:sz w:val="24"/>
                <w:szCs w:val="24"/>
              </w:rPr>
              <w:t>月</w:t>
            </w:r>
            <w:r>
              <w:rPr>
                <w:rFonts w:hint="default" w:asciiTheme="minorEastAsia" w:hAnsiTheme="minorEastAsia" w:eastAsiaTheme="minorEastAsia"/>
                <w:sz w:val="24"/>
                <w:szCs w:val="24"/>
              </w:rPr>
              <w:t>14</w:t>
            </w:r>
            <w:r>
              <w:rPr>
                <w:rFonts w:hint="eastAsia" w:asciiTheme="minorEastAsia" w:hAnsiTheme="minorEastAsia" w:eastAsiaTheme="minorEastAsia"/>
                <w:sz w:val="24"/>
                <w:szCs w:val="24"/>
              </w:rPr>
              <w:t>日1</w:t>
            </w:r>
            <w:r>
              <w:rPr>
                <w:rFonts w:hint="default" w:asciiTheme="minorEastAsia" w:hAnsiTheme="minorEastAsia" w:eastAsiaTheme="minorEastAsia"/>
                <w:sz w:val="24"/>
                <w:szCs w:val="24"/>
              </w:rPr>
              <w:t>7</w:t>
            </w:r>
            <w:r>
              <w:rPr>
                <w:rFonts w:hint="eastAsia" w:asciiTheme="minorEastAsia" w:hAnsiTheme="minorEastAsia" w:eastAsiaTheme="minorEastAsia"/>
                <w:sz w:val="24"/>
                <w:szCs w:val="24"/>
              </w:rPr>
              <w:t>:00</w:t>
            </w:r>
          </w:p>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发出澄清或者修改的方式：书面方式（盖章后扫描发邮件至各供应商邮箱）</w:t>
            </w:r>
          </w:p>
        </w:tc>
      </w:tr>
      <w:tr>
        <w:tblPrEx>
          <w:tblCellMar>
            <w:top w:w="0" w:type="dxa"/>
            <w:left w:w="0" w:type="dxa"/>
            <w:bottom w:w="0" w:type="dxa"/>
            <w:right w:w="0" w:type="dxa"/>
          </w:tblCellMar>
        </w:tblPrEx>
        <w:trPr>
          <w:trHeight w:val="189"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供应商确认收到澄清或者修改的时间和方式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rPr>
              <w:t>供应商</w:t>
            </w:r>
            <w:r>
              <w:rPr>
                <w:rFonts w:hint="eastAsia" w:asciiTheme="minorEastAsia" w:hAnsiTheme="minorEastAsia" w:eastAsiaTheme="minorEastAsia"/>
                <w:sz w:val="24"/>
                <w:szCs w:val="24"/>
                <w:lang w:eastAsia="zh-TW"/>
              </w:rPr>
              <w:t>在收到澄清后24小时内以书面方式（回执盖章后扫描发邮件至jxyyzbcgzx@163.com）确认已经收到该澄清。24小时后未确认的，视为已收到采购文件澄清。</w:t>
            </w:r>
          </w:p>
        </w:tc>
      </w:tr>
      <w:tr>
        <w:tblPrEx>
          <w:tblCellMar>
            <w:top w:w="0" w:type="dxa"/>
            <w:left w:w="0" w:type="dxa"/>
            <w:bottom w:w="0" w:type="dxa"/>
            <w:right w:w="0" w:type="dxa"/>
          </w:tblCellMar>
        </w:tblPrEx>
        <w:trPr>
          <w:trHeight w:val="189"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sz w:val="24"/>
              </w:rPr>
            </w:pPr>
            <w:r>
              <w:rPr>
                <w:rFonts w:hint="eastAsia" w:ascii="宋体" w:hAnsi="宋体"/>
                <w:sz w:val="24"/>
                <w:lang w:eastAsia="zh-CN"/>
              </w:rPr>
              <w:t>磋商</w:t>
            </w:r>
            <w:r>
              <w:rPr>
                <w:rFonts w:hint="eastAsia" w:ascii="宋体" w:hAnsi="宋体"/>
                <w:sz w:val="24"/>
              </w:rPr>
              <w:t>响应文件份数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
              <w:snapToGrid w:val="0"/>
              <w:spacing w:before="120" w:after="120" w:line="276" w:lineRule="auto"/>
              <w:rPr>
                <w:rFonts w:hAnsi="宋体"/>
                <w:sz w:val="24"/>
                <w:szCs w:val="24"/>
              </w:rPr>
            </w:pPr>
            <w:r>
              <w:rPr>
                <w:rFonts w:hint="eastAsia" w:hAnsi="宋体"/>
                <w:sz w:val="24"/>
              </w:rPr>
              <w:t>正本1份，副本3份</w:t>
            </w:r>
          </w:p>
        </w:tc>
      </w:tr>
      <w:tr>
        <w:tblPrEx>
          <w:tblCellMar>
            <w:top w:w="0" w:type="dxa"/>
            <w:left w:w="0" w:type="dxa"/>
            <w:bottom w:w="0" w:type="dxa"/>
            <w:right w:w="0" w:type="dxa"/>
          </w:tblCellMar>
        </w:tblPrEx>
        <w:trPr>
          <w:trHeight w:val="878"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rPr>
              <w:t>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CN"/>
              </w:rPr>
              <w:t>磋商</w:t>
            </w:r>
            <w:r>
              <w:rPr>
                <w:rFonts w:hint="eastAsia" w:cs="宋体" w:asciiTheme="minorEastAsia" w:hAnsiTheme="minorEastAsia" w:eastAsiaTheme="minorEastAsia"/>
                <w:sz w:val="24"/>
                <w:lang w:eastAsia="zh-TW"/>
              </w:rPr>
              <w:t>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嘉兴市第一医院外网（http://www.jxdyyy.com）公告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1403"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宋体" w:hAnsi="宋体"/>
                <w:sz w:val="24"/>
              </w:rPr>
              <w:t>递交</w:t>
            </w:r>
            <w:r>
              <w:rPr>
                <w:rFonts w:hint="eastAsia" w:ascii="宋体" w:hAnsi="宋体"/>
                <w:sz w:val="24"/>
              </w:rPr>
              <w:t>首次</w:t>
            </w:r>
            <w:r>
              <w:rPr>
                <w:rFonts w:hint="eastAsia" w:ascii="宋体" w:hAnsi="宋体"/>
                <w:sz w:val="24"/>
                <w:lang w:eastAsia="zh-CN"/>
              </w:rPr>
              <w:t>磋商</w:t>
            </w:r>
            <w:r>
              <w:rPr>
                <w:rFonts w:ascii="宋体" w:hAnsi="宋体"/>
                <w:sz w:val="24"/>
              </w:rPr>
              <w:t>响应文件截止时间</w:t>
            </w:r>
            <w:r>
              <w:rPr>
                <w:rFonts w:asciiTheme="minorEastAsia" w:hAnsiTheme="minorEastAsia" w:eastAsiaTheme="minorEastAsia"/>
                <w:sz w:val="24"/>
                <w:szCs w:val="24"/>
              </w:rPr>
              <w:t>与文件递交地点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rPr>
                <w:rFonts w:hint="default" w:cs="宋体" w:asciiTheme="minorEastAsia" w:hAnsiTheme="minorEastAsia" w:eastAsiaTheme="minorEastAsia"/>
                <w:sz w:val="24"/>
              </w:rPr>
            </w:pPr>
            <w:r>
              <w:rPr>
                <w:rFonts w:hint="eastAsia" w:cs="宋体" w:asciiTheme="minorEastAsia" w:hAnsiTheme="minorEastAsia" w:eastAsiaTheme="minorEastAsia"/>
                <w:sz w:val="24"/>
                <w:lang w:eastAsia="zh-CN"/>
              </w:rPr>
              <w:t>磋商</w:t>
            </w:r>
            <w:r>
              <w:rPr>
                <w:rFonts w:hint="eastAsia" w:cs="宋体" w:asciiTheme="minorEastAsia" w:hAnsiTheme="minorEastAsia" w:eastAsiaTheme="minorEastAsia"/>
                <w:sz w:val="24"/>
                <w:lang w:eastAsia="zh-TW"/>
              </w:rPr>
              <w:t>截止日期和时间：</w:t>
            </w:r>
            <w:r>
              <w:rPr>
                <w:rFonts w:hint="default" w:asciiTheme="minorEastAsia" w:hAnsiTheme="minorEastAsia" w:eastAsiaTheme="minorEastAsia"/>
                <w:kern w:val="2"/>
                <w:sz w:val="24"/>
                <w:szCs w:val="24"/>
                <w:lang w:eastAsia="zh-CN"/>
              </w:rPr>
              <w:t>2023年09月15日 14:30</w:t>
            </w:r>
          </w:p>
          <w:p>
            <w:pPr>
              <w:tabs>
                <w:tab w:val="left" w:pos="284"/>
                <w:tab w:val="left" w:pos="993"/>
              </w:tabs>
              <w:spacing w:line="276"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文件递交地点：嘉兴市中环南路1882号嘉兴市第一医院5号楼3楼阳光会议室</w:t>
            </w:r>
          </w:p>
          <w:p>
            <w:pPr>
              <w:widowControl/>
              <w:tabs>
                <w:tab w:val="left" w:pos="284"/>
                <w:tab w:val="left" w:pos="993"/>
              </w:tabs>
              <w:autoSpaceDE w:val="0"/>
              <w:autoSpaceDN w:val="0"/>
              <w:snapToGrid w:val="0"/>
              <w:spacing w:line="276"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w:t>
            </w:r>
            <w:r>
              <w:rPr>
                <w:rFonts w:hint="eastAsia" w:cs="宋体" w:asciiTheme="minorEastAsia" w:hAnsiTheme="minorEastAsia" w:eastAsiaTheme="minorEastAsia"/>
                <w:sz w:val="24"/>
                <w:lang w:eastAsia="zh-CN"/>
              </w:rPr>
              <w:t>磋商</w:t>
            </w:r>
            <w:r>
              <w:rPr>
                <w:rFonts w:hint="eastAsia" w:cs="宋体" w:asciiTheme="minorEastAsia" w:hAnsiTheme="minorEastAsia" w:eastAsiaTheme="minorEastAsia"/>
                <w:sz w:val="24"/>
                <w:lang w:eastAsia="zh-TW"/>
              </w:rPr>
              <w:t>文件其它内容不一致的，以本特别事项为准。</w:t>
            </w:r>
          </w:p>
        </w:tc>
      </w:tr>
      <w:tr>
        <w:tblPrEx>
          <w:tblCellMar>
            <w:top w:w="0" w:type="dxa"/>
            <w:left w:w="0" w:type="dxa"/>
            <w:bottom w:w="0" w:type="dxa"/>
            <w:right w:w="0" w:type="dxa"/>
          </w:tblCellMar>
        </w:tblPrEx>
        <w:trPr>
          <w:trHeight w:val="169"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lang w:eastAsia="zh-CN"/>
              </w:rPr>
              <w:t>磋商</w:t>
            </w:r>
            <w:r>
              <w:rPr>
                <w:rFonts w:cs="宋体" w:asciiTheme="minorEastAsia" w:hAnsiTheme="minorEastAsia" w:eastAsiaTheme="minorEastAsia"/>
                <w:sz w:val="24"/>
                <w:lang w:eastAsia="zh-TW"/>
              </w:rPr>
              <w:t>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outlineLvl w:val="0"/>
              <w:rPr>
                <w:rFonts w:hint="default" w:cs="宋体" w:asciiTheme="minorEastAsia" w:hAnsiTheme="minorEastAsia" w:eastAsiaTheme="minorEastAsia"/>
                <w:b/>
                <w:sz w:val="24"/>
              </w:rPr>
            </w:pPr>
            <w:r>
              <w:rPr>
                <w:rFonts w:hint="eastAsia" w:asciiTheme="minorEastAsia" w:hAnsiTheme="minorEastAsia" w:eastAsiaTheme="minorEastAsia"/>
                <w:sz w:val="24"/>
              </w:rPr>
              <w:t>时间</w:t>
            </w:r>
            <w:r>
              <w:rPr>
                <w:rFonts w:hint="eastAsia" w:cs="宋体" w:asciiTheme="minorEastAsia" w:hAnsiTheme="minorEastAsia" w:eastAsiaTheme="minorEastAsia"/>
                <w:b/>
                <w:sz w:val="24"/>
                <w:lang w:eastAsia="zh-TW"/>
              </w:rPr>
              <w:t>：</w:t>
            </w:r>
            <w:r>
              <w:rPr>
                <w:rFonts w:hint="default" w:cs="宋体" w:asciiTheme="minorEastAsia" w:hAnsiTheme="minorEastAsia" w:eastAsiaTheme="minorEastAsia"/>
                <w:b/>
                <w:sz w:val="24"/>
                <w:lang w:eastAsia="zh-CN"/>
              </w:rPr>
              <w:t>2023年09月15日 14:30</w:t>
            </w:r>
          </w:p>
          <w:p>
            <w:pPr>
              <w:tabs>
                <w:tab w:val="left" w:pos="284"/>
                <w:tab w:val="left" w:pos="993"/>
              </w:tabs>
              <w:spacing w:line="276" w:lineRule="auto"/>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575"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493"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543"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276"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采购方要求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565"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40" w:lineRule="auto"/>
              <w:jc w:val="left"/>
              <w:rPr>
                <w:rFonts w:asciiTheme="minorEastAsia" w:hAnsiTheme="minorEastAsia" w:eastAsiaTheme="minorEastAsia"/>
                <w:color w:val="auto"/>
                <w:szCs w:val="24"/>
              </w:rPr>
            </w:pPr>
            <w:r>
              <w:rPr>
                <w:rFonts w:hint="eastAsia" w:ascii="宋体" w:hAnsi="宋体" w:cs="宋体"/>
                <w:color w:val="auto"/>
                <w:szCs w:val="21"/>
                <w:lang w:val="en-US" w:eastAsia="zh-Hans"/>
              </w:rPr>
              <w:t>合同签订生效</w:t>
            </w:r>
            <w:r>
              <w:rPr>
                <w:rFonts w:hint="default" w:ascii="宋体" w:hAnsi="宋体" w:cs="宋体"/>
                <w:color w:val="auto"/>
                <w:szCs w:val="21"/>
                <w:lang w:eastAsia="zh-Hans"/>
              </w:rPr>
              <w:t>，</w:t>
            </w:r>
            <w:r>
              <w:rPr>
                <w:rFonts w:hint="eastAsia" w:ascii="宋体" w:hAnsi="宋体" w:cs="宋体"/>
                <w:color w:val="auto"/>
                <w:szCs w:val="21"/>
                <w:lang w:val="en-US" w:eastAsia="zh-Hans"/>
              </w:rPr>
              <w:t>设备安装调试完成且验收合格后</w:t>
            </w:r>
            <w:r>
              <w:rPr>
                <w:rFonts w:hint="eastAsia" w:ascii="宋体" w:hAnsi="宋体" w:eastAsia="宋体" w:cs="宋体"/>
                <w:color w:val="auto"/>
                <w:sz w:val="24"/>
                <w:szCs w:val="24"/>
              </w:rPr>
              <w:t>招标方支付中标方合同</w:t>
            </w:r>
            <w:r>
              <w:rPr>
                <w:rFonts w:hint="eastAsia" w:ascii="宋体" w:hAnsi="宋体" w:eastAsia="宋体" w:cs="宋体"/>
                <w:color w:val="auto"/>
                <w:sz w:val="24"/>
                <w:szCs w:val="24"/>
                <w:lang w:val="en-US" w:eastAsia="zh-Hans"/>
              </w:rPr>
              <w:t>总金额的</w:t>
            </w:r>
            <w:r>
              <w:rPr>
                <w:rFonts w:hint="default" w:ascii="宋体" w:hAnsi="宋体" w:eastAsia="宋体" w:cs="宋体"/>
                <w:color w:val="auto"/>
                <w:sz w:val="24"/>
                <w:szCs w:val="24"/>
                <w:lang w:eastAsia="zh-Hans"/>
              </w:rPr>
              <w:t>90%，</w:t>
            </w:r>
            <w:r>
              <w:rPr>
                <w:rFonts w:hint="eastAsia" w:ascii="宋体" w:hAnsi="宋体" w:eastAsia="宋体" w:cs="宋体"/>
                <w:color w:val="auto"/>
                <w:sz w:val="24"/>
                <w:szCs w:val="24"/>
                <w:lang w:val="en-US" w:eastAsia="zh-Hans"/>
              </w:rPr>
              <w:t>合同生效日期一年后</w:t>
            </w:r>
            <w:r>
              <w:rPr>
                <w:rFonts w:hint="eastAsia" w:ascii="宋体" w:hAnsi="宋体" w:eastAsia="宋体" w:cs="宋体"/>
                <w:color w:val="auto"/>
                <w:sz w:val="24"/>
                <w:szCs w:val="24"/>
              </w:rPr>
              <w:t>招标方支付中标方合同</w:t>
            </w:r>
            <w:r>
              <w:rPr>
                <w:rFonts w:hint="eastAsia" w:ascii="宋体" w:hAnsi="宋体" w:eastAsia="宋体" w:cs="宋体"/>
                <w:color w:val="auto"/>
                <w:sz w:val="24"/>
                <w:szCs w:val="24"/>
                <w:lang w:val="en-US" w:eastAsia="zh-Hans"/>
              </w:rPr>
              <w:t>总金额的</w:t>
            </w:r>
            <w:r>
              <w:rPr>
                <w:rFonts w:hint="default" w:ascii="宋体" w:hAnsi="宋体" w:eastAsia="宋体" w:cs="宋体"/>
                <w:color w:val="auto"/>
                <w:sz w:val="24"/>
                <w:szCs w:val="24"/>
                <w:lang w:eastAsia="zh-Hans"/>
              </w:rPr>
              <w:t>10%。</w:t>
            </w:r>
          </w:p>
        </w:tc>
      </w:tr>
      <w:tr>
        <w:tblPrEx>
          <w:tblCellMar>
            <w:top w:w="0" w:type="dxa"/>
            <w:left w:w="0" w:type="dxa"/>
            <w:bottom w:w="0" w:type="dxa"/>
            <w:right w:w="0" w:type="dxa"/>
          </w:tblCellMar>
        </w:tblPrEx>
        <w:trPr>
          <w:trHeight w:val="542"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rPr>
                <w:rFonts w:asciiTheme="minorEastAsia" w:hAnsiTheme="minorEastAsia" w:eastAsiaTheme="minorEastAsia"/>
                <w:sz w:val="24"/>
                <w:szCs w:val="24"/>
              </w:rPr>
            </w:pPr>
            <w:r>
              <w:rPr>
                <w:rFonts w:hint="eastAsia" w:cs="宋体" w:asciiTheme="minorEastAsia" w:hAnsiTheme="minorEastAsia" w:eastAsiaTheme="minorEastAsia"/>
                <w:sz w:val="24"/>
                <w:lang w:eastAsia="zh-CN"/>
              </w:rPr>
              <w:t>磋商</w:t>
            </w:r>
            <w:r>
              <w:rPr>
                <w:rFonts w:cs="宋体" w:asciiTheme="minorEastAsia" w:hAnsiTheme="minorEastAsia" w:eastAsiaTheme="minorEastAsia"/>
                <w:sz w:val="24"/>
                <w:lang w:eastAsia="zh-TW"/>
              </w:rPr>
              <w:t>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3"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响应文件提交</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after="120" w:line="276" w:lineRule="auto"/>
              <w:rPr>
                <w:rFonts w:asciiTheme="minorEastAsia" w:hAnsiTheme="minorEastAsia" w:eastAsiaTheme="minorEastAsia"/>
                <w:b/>
                <w:sz w:val="24"/>
                <w:szCs w:val="24"/>
              </w:rPr>
            </w:pPr>
            <w:r>
              <w:rPr>
                <w:rFonts w:hint="eastAsia" w:asciiTheme="minorEastAsia" w:hAnsiTheme="minorEastAsia"/>
                <w:b/>
                <w:sz w:val="24"/>
                <w:szCs w:val="24"/>
              </w:rPr>
              <w:t>请各供应商务必在</w:t>
            </w:r>
            <w:r>
              <w:rPr>
                <w:rFonts w:hint="eastAsia" w:asciiTheme="minorEastAsia" w:hAnsiTheme="minorEastAsia"/>
                <w:b/>
                <w:sz w:val="24"/>
                <w:szCs w:val="24"/>
                <w:lang w:eastAsia="zh-CN"/>
              </w:rPr>
              <w:t>磋商</w:t>
            </w:r>
            <w:r>
              <w:rPr>
                <w:rFonts w:hint="eastAsia" w:asciiTheme="minorEastAsia" w:hAnsiTheme="minorEastAsia"/>
                <w:b/>
                <w:sz w:val="24"/>
                <w:szCs w:val="24"/>
              </w:rPr>
              <w:t>当日14:</w:t>
            </w:r>
            <w:r>
              <w:rPr>
                <w:rFonts w:hint="eastAsia" w:asciiTheme="minorEastAsia" w:hAnsiTheme="minorEastAsia"/>
                <w:b/>
                <w:sz w:val="24"/>
                <w:szCs w:val="24"/>
                <w:lang w:val="en-US" w:eastAsia="zh-CN"/>
              </w:rPr>
              <w:t>3</w:t>
            </w:r>
            <w:r>
              <w:rPr>
                <w:rFonts w:hint="eastAsia" w:asciiTheme="minorEastAsia" w:hAnsiTheme="minorEastAsia"/>
                <w:b/>
                <w:sz w:val="24"/>
                <w:szCs w:val="24"/>
              </w:rPr>
              <w:t>0前将响应文件送达至指定地点</w:t>
            </w:r>
            <w:r>
              <w:rPr>
                <w:rFonts w:asciiTheme="minorEastAsia" w:hAnsiTheme="minorEastAsia"/>
                <w:b/>
                <w:sz w:val="24"/>
                <w:szCs w:val="24"/>
              </w:rPr>
              <w:t>[</w:t>
            </w:r>
            <w:r>
              <w:rPr>
                <w:rFonts w:hint="eastAsia" w:asciiTheme="minorEastAsia" w:hAnsiTheme="minorEastAsia"/>
                <w:b/>
                <w:sz w:val="24"/>
                <w:szCs w:val="24"/>
              </w:rPr>
              <w:t>嘉兴市中环南路1882号嘉兴市第一医院5号楼3楼阳光会议室（联系人喻老师，</w:t>
            </w:r>
            <w:r>
              <w:rPr>
                <w:rFonts w:asciiTheme="minorEastAsia" w:hAnsiTheme="minorEastAsia"/>
                <w:b/>
                <w:sz w:val="24"/>
                <w:szCs w:val="24"/>
              </w:rPr>
              <w:t xml:space="preserve"> </w:t>
            </w:r>
            <w:r>
              <w:rPr>
                <w:rFonts w:hint="eastAsia" w:asciiTheme="minorEastAsia" w:hAnsiTheme="minorEastAsia"/>
                <w:b/>
                <w:sz w:val="24"/>
                <w:szCs w:val="24"/>
              </w:rPr>
              <w:t>电话</w:t>
            </w:r>
            <w:r>
              <w:rPr>
                <w:rFonts w:hint="eastAsia" w:cs="宋体" w:asciiTheme="minorEastAsia" w:hAnsiTheme="minorEastAsia"/>
                <w:b/>
                <w:sz w:val="24"/>
                <w:szCs w:val="24"/>
              </w:rPr>
              <w:t>0573-82221162</w:t>
            </w:r>
            <w:r>
              <w:rPr>
                <w:rFonts w:hint="eastAsia" w:asciiTheme="minorEastAsia" w:hAnsiTheme="minorEastAsia"/>
                <w:b/>
                <w:sz w:val="24"/>
                <w:szCs w:val="24"/>
              </w:rPr>
              <w:t>）</w:t>
            </w:r>
            <w:r>
              <w:rPr>
                <w:rFonts w:asciiTheme="minorEastAsia" w:hAnsiTheme="minorEastAsia"/>
                <w:b/>
                <w:sz w:val="24"/>
                <w:szCs w:val="24"/>
              </w:rPr>
              <w:t>]</w:t>
            </w:r>
            <w:r>
              <w:rPr>
                <w:rFonts w:hint="eastAsia" w:asciiTheme="minorEastAsia" w:hAnsiTheme="minorEastAsia"/>
                <w:b/>
                <w:sz w:val="24"/>
                <w:szCs w:val="24"/>
              </w:rPr>
              <w:t>。</w:t>
            </w:r>
          </w:p>
        </w:tc>
      </w:tr>
      <w:tr>
        <w:tblPrEx>
          <w:tblCellMar>
            <w:top w:w="0" w:type="dxa"/>
            <w:left w:w="0" w:type="dxa"/>
            <w:bottom w:w="0" w:type="dxa"/>
            <w:right w:w="0" w:type="dxa"/>
          </w:tblCellMar>
        </w:tblPrEx>
        <w:trPr>
          <w:trHeight w:val="478" w:hRule="atLeast"/>
          <w:jc w:val="center"/>
        </w:trPr>
        <w:tc>
          <w:tcPr>
            <w:tcW w:w="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20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w:t>
            </w: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lang w:eastAsia="zh-TW"/>
              </w:rPr>
              <w:t>文件的解释权属于采购</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23"/>
        <w:numPr>
          <w:ilvl w:val="0"/>
          <w:numId w:val="0"/>
        </w:numPr>
        <w:tabs>
          <w:tab w:val="left" w:pos="284"/>
          <w:tab w:val="left" w:pos="993"/>
        </w:tabs>
        <w:snapToGrid w:val="0"/>
        <w:spacing w:before="120" w:after="120" w:line="360" w:lineRule="auto"/>
        <w:ind w:leftChars="0"/>
        <w:rPr>
          <w:rFonts w:asciiTheme="minorEastAsia" w:hAnsiTheme="minorEastAsia"/>
          <w:b/>
          <w:sz w:val="30"/>
        </w:rPr>
      </w:pPr>
    </w:p>
    <w:p>
      <w:pPr>
        <w:pStyle w:val="23"/>
        <w:numPr>
          <w:ilvl w:val="0"/>
          <w:numId w:val="11"/>
        </w:numPr>
        <w:tabs>
          <w:tab w:val="left" w:pos="284"/>
          <w:tab w:val="left" w:pos="600"/>
        </w:tabs>
        <w:snapToGrid w:val="0"/>
        <w:spacing w:before="120" w:after="120" w:line="360" w:lineRule="auto"/>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3"/>
        <w:numPr>
          <w:ilvl w:val="0"/>
          <w:numId w:val="12"/>
        </w:numPr>
        <w:tabs>
          <w:tab w:val="left" w:pos="0"/>
          <w:tab w:val="left" w:pos="600"/>
        </w:tabs>
        <w:snapToGrid w:val="0"/>
        <w:spacing w:before="120" w:line="360" w:lineRule="auto"/>
        <w:ind w:left="800" w:leftChars="0" w:hanging="720"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360" w:lineRule="auto"/>
        <w:jc w:val="left"/>
        <w:rPr>
          <w:rFonts w:asciiTheme="minorEastAsia" w:hAnsiTheme="minorEastAsia" w:eastAsiaTheme="minorEastAsia"/>
          <w:sz w:val="24"/>
        </w:rPr>
      </w:pPr>
      <w:r>
        <w:rPr>
          <w:rFonts w:asciiTheme="minorEastAsia" w:hAnsiTheme="minorEastAsia" w:eastAsiaTheme="minorEastAsia"/>
          <w:sz w:val="24"/>
          <w:lang w:eastAsia="zh-TW"/>
        </w:rPr>
        <w:t>本</w:t>
      </w: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文件仅适用于本</w:t>
      </w:r>
      <w:r>
        <w:rPr>
          <w:rFonts w:hint="eastAsia" w:asciiTheme="minorEastAsia" w:hAnsiTheme="minorEastAsia" w:eastAsiaTheme="minorEastAsia"/>
          <w:sz w:val="24"/>
        </w:rPr>
        <w:t>项目</w:t>
      </w:r>
      <w:r>
        <w:rPr>
          <w:rFonts w:asciiTheme="minorEastAsia" w:hAnsiTheme="minorEastAsia" w:eastAsiaTheme="minorEastAsia"/>
          <w:sz w:val="24"/>
          <w:lang w:eastAsia="zh-TW"/>
        </w:rPr>
        <w:t>的</w:t>
      </w: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w:t>
      </w:r>
    </w:p>
    <w:p>
      <w:pPr>
        <w:pStyle w:val="23"/>
        <w:numPr>
          <w:ilvl w:val="0"/>
          <w:numId w:val="12"/>
        </w:numPr>
        <w:tabs>
          <w:tab w:val="left" w:pos="0"/>
          <w:tab w:val="left" w:pos="600"/>
        </w:tabs>
        <w:snapToGrid w:val="0"/>
        <w:spacing w:before="120" w:line="360" w:lineRule="auto"/>
        <w:ind w:left="800" w:leftChars="0" w:hanging="720" w:firstLineChars="0"/>
        <w:rPr>
          <w:rFonts w:asciiTheme="minorEastAsia" w:hAnsiTheme="minorEastAsia"/>
          <w:b/>
          <w:sz w:val="28"/>
        </w:rPr>
      </w:pPr>
      <w:r>
        <w:rPr>
          <w:rFonts w:asciiTheme="minorEastAsia" w:hAnsiTheme="minorEastAsia"/>
          <w:b/>
          <w:sz w:val="28"/>
          <w:lang w:eastAsia="zh-TW"/>
        </w:rPr>
        <w:t>定义</w:t>
      </w:r>
    </w:p>
    <w:p>
      <w:pPr>
        <w:pStyle w:val="23"/>
        <w:numPr>
          <w:ilvl w:val="0"/>
          <w:numId w:val="13"/>
        </w:numPr>
        <w:tabs>
          <w:tab w:val="left" w:pos="284"/>
          <w:tab w:val="left" w:pos="400"/>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采购方</w:t>
      </w:r>
      <w:r>
        <w:rPr>
          <w:rFonts w:hint="eastAsia" w:asciiTheme="minorEastAsia" w:hAnsiTheme="minorEastAsia"/>
          <w:lang w:eastAsia="zh-CN"/>
        </w:rPr>
        <w:t>”</w:t>
      </w:r>
      <w:r>
        <w:rPr>
          <w:rFonts w:asciiTheme="minorEastAsia" w:hAnsiTheme="minorEastAsia"/>
          <w:lang w:eastAsia="zh-TW"/>
        </w:rPr>
        <w:t>系指组织本次</w:t>
      </w:r>
      <w:r>
        <w:rPr>
          <w:rFonts w:hint="eastAsia" w:asciiTheme="minorEastAsia" w:hAnsiTheme="minorEastAsia"/>
          <w:lang w:eastAsia="zh-CN"/>
        </w:rPr>
        <w:t>磋商</w:t>
      </w:r>
      <w:r>
        <w:rPr>
          <w:rFonts w:asciiTheme="minorEastAsia" w:hAnsiTheme="minorEastAsia"/>
          <w:lang w:eastAsia="zh-TW"/>
        </w:rPr>
        <w:t>的</w:t>
      </w:r>
      <w:r>
        <w:rPr>
          <w:rFonts w:hint="eastAsia" w:asciiTheme="minorEastAsia" w:hAnsiTheme="minorEastAsia"/>
          <w:lang w:eastAsia="zh-CN"/>
        </w:rPr>
        <w:t>嘉兴市第一医院</w:t>
      </w:r>
      <w:r>
        <w:rPr>
          <w:rFonts w:asciiTheme="minorEastAsia" w:hAnsiTheme="minorEastAsia"/>
          <w:lang w:eastAsia="zh-TW"/>
        </w:rPr>
        <w:t>。</w:t>
      </w:r>
    </w:p>
    <w:p>
      <w:pPr>
        <w:pStyle w:val="23"/>
        <w:numPr>
          <w:ilvl w:val="0"/>
          <w:numId w:val="13"/>
        </w:numPr>
        <w:tabs>
          <w:tab w:val="left" w:pos="284"/>
          <w:tab w:val="left" w:pos="400"/>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供应商</w:t>
      </w:r>
      <w:r>
        <w:rPr>
          <w:rFonts w:hint="eastAsia" w:asciiTheme="minorEastAsia" w:hAnsiTheme="minorEastAsia"/>
          <w:lang w:eastAsia="zh-CN"/>
        </w:rPr>
        <w:t>”</w:t>
      </w:r>
      <w:r>
        <w:rPr>
          <w:rFonts w:asciiTheme="minorEastAsia" w:hAnsiTheme="minorEastAsia"/>
          <w:lang w:eastAsia="zh-TW"/>
        </w:rPr>
        <w:t>系指向采购方提交</w:t>
      </w:r>
      <w:r>
        <w:rPr>
          <w:rFonts w:hint="eastAsia" w:asciiTheme="minorEastAsia" w:hAnsiTheme="minorEastAsia"/>
          <w:lang w:eastAsia="zh-CN"/>
        </w:rPr>
        <w:t>磋商</w:t>
      </w:r>
      <w:r>
        <w:rPr>
          <w:rFonts w:asciiTheme="minorEastAsia" w:hAnsiTheme="minorEastAsia"/>
          <w:lang w:eastAsia="zh-TW"/>
        </w:rPr>
        <w:t>响应文件的单位。</w:t>
      </w:r>
    </w:p>
    <w:p>
      <w:pPr>
        <w:pStyle w:val="23"/>
        <w:numPr>
          <w:ilvl w:val="0"/>
          <w:numId w:val="13"/>
        </w:numPr>
        <w:tabs>
          <w:tab w:val="left" w:pos="284"/>
          <w:tab w:val="left" w:pos="400"/>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系指供应商按采购文件规定向采购方提供的产品和服务。</w:t>
      </w:r>
    </w:p>
    <w:p>
      <w:pPr>
        <w:pStyle w:val="23"/>
        <w:numPr>
          <w:ilvl w:val="0"/>
          <w:numId w:val="12"/>
        </w:numPr>
        <w:tabs>
          <w:tab w:val="left" w:pos="0"/>
          <w:tab w:val="left" w:pos="600"/>
        </w:tabs>
        <w:snapToGrid w:val="0"/>
        <w:spacing w:before="120" w:line="360" w:lineRule="auto"/>
        <w:ind w:left="800" w:leftChars="0" w:hanging="720" w:firstLineChars="0"/>
        <w:rPr>
          <w:rFonts w:asciiTheme="minorEastAsia" w:hAnsiTheme="minorEastAsia"/>
          <w:b/>
          <w:sz w:val="28"/>
        </w:rPr>
      </w:pPr>
      <w:r>
        <w:rPr>
          <w:rFonts w:hint="eastAsia" w:asciiTheme="minorEastAsia" w:hAnsiTheme="minorEastAsia"/>
          <w:b/>
          <w:sz w:val="28"/>
          <w:lang w:eastAsia="zh-CN"/>
        </w:rPr>
        <w:t>磋商</w:t>
      </w:r>
      <w:r>
        <w:rPr>
          <w:rFonts w:asciiTheme="minorEastAsia" w:hAnsiTheme="minorEastAsia"/>
          <w:b/>
          <w:sz w:val="28"/>
          <w:lang w:eastAsia="zh-TW"/>
        </w:rPr>
        <w:t>委托</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3"/>
        <w:numPr>
          <w:ilvl w:val="0"/>
          <w:numId w:val="12"/>
        </w:numPr>
        <w:tabs>
          <w:tab w:val="left" w:pos="0"/>
          <w:tab w:val="left" w:pos="600"/>
        </w:tabs>
        <w:snapToGrid w:val="0"/>
        <w:spacing w:before="120" w:line="360" w:lineRule="auto"/>
        <w:ind w:left="800" w:leftChars="0" w:hanging="720" w:firstLineChars="0"/>
        <w:rPr>
          <w:rFonts w:asciiTheme="minorEastAsia" w:hAnsiTheme="minorEastAsia"/>
          <w:sz w:val="28"/>
        </w:rPr>
      </w:pPr>
      <w:r>
        <w:rPr>
          <w:rFonts w:hint="eastAsia" w:asciiTheme="minorEastAsia" w:hAnsiTheme="minorEastAsia"/>
          <w:b/>
          <w:sz w:val="28"/>
          <w:lang w:eastAsia="zh-CN"/>
        </w:rPr>
        <w:t>磋商</w:t>
      </w:r>
      <w:r>
        <w:rPr>
          <w:rFonts w:asciiTheme="minorEastAsia" w:hAnsiTheme="minorEastAsia"/>
          <w:b/>
          <w:sz w:val="28"/>
          <w:lang w:eastAsia="zh-TW"/>
        </w:rPr>
        <w:t>费用</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lang w:eastAsia="zh-TW"/>
        </w:rPr>
        <w:t>不论</w:t>
      </w: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结果如何，供应商均应自行承担所有与</w:t>
      </w: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有关的全部费用（</w:t>
      </w: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文件有其他相反规定除外）。</w:t>
      </w:r>
    </w:p>
    <w:p>
      <w:pPr>
        <w:pStyle w:val="23"/>
        <w:numPr>
          <w:ilvl w:val="0"/>
          <w:numId w:val="12"/>
        </w:numPr>
        <w:tabs>
          <w:tab w:val="left" w:pos="0"/>
          <w:tab w:val="left" w:pos="600"/>
        </w:tabs>
        <w:snapToGrid w:val="0"/>
        <w:spacing w:before="120" w:line="360" w:lineRule="auto"/>
        <w:ind w:left="800" w:leftChars="0" w:hanging="720" w:firstLineChars="0"/>
        <w:rPr>
          <w:rFonts w:asciiTheme="minorEastAsia" w:hAnsiTheme="minorEastAsia"/>
          <w:b/>
          <w:sz w:val="28"/>
          <w:lang w:eastAsia="zh-TW"/>
        </w:rPr>
      </w:pPr>
      <w:r>
        <w:rPr>
          <w:rFonts w:asciiTheme="minorEastAsia" w:hAnsiTheme="minorEastAsia"/>
          <w:b/>
          <w:sz w:val="28"/>
          <w:lang w:eastAsia="zh-TW"/>
        </w:rPr>
        <w:t>特别说明</w:t>
      </w:r>
    </w:p>
    <w:p>
      <w:pPr>
        <w:pStyle w:val="10"/>
        <w:snapToGrid w:val="0"/>
        <w:spacing w:line="360" w:lineRule="auto"/>
        <w:ind w:left="120" w:leftChars="60"/>
        <w:rPr>
          <w:rFonts w:asciiTheme="minorEastAsia" w:hAnsiTheme="minorEastAsia" w:eastAsiaTheme="minorEastAsia"/>
          <w:kern w:val="0"/>
          <w:sz w:val="24"/>
          <w:lang w:eastAsia="zh-TW"/>
        </w:rPr>
      </w:pPr>
      <w:r>
        <w:rPr>
          <w:rFonts w:hint="eastAsia" w:asciiTheme="minorEastAsia" w:hAnsiTheme="minorEastAsia" w:eastAsiaTheme="minorEastAsia"/>
          <w:kern w:val="0"/>
          <w:sz w:val="24"/>
          <w:lang w:eastAsia="zh-TW"/>
        </w:rPr>
        <w:t>供应商</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lang w:eastAsia="zh-TW"/>
        </w:rPr>
        <w:t>不得含有任何虚假材料，否则作无效处理；成交后发现的, 成交供应商须依照《中华人民共和国消费者权益保护法》相关规定双倍赔偿采购人。</w:t>
      </w:r>
    </w:p>
    <w:p>
      <w:pPr>
        <w:pStyle w:val="23"/>
        <w:numPr>
          <w:ilvl w:val="0"/>
          <w:numId w:val="12"/>
        </w:numPr>
        <w:tabs>
          <w:tab w:val="left" w:pos="0"/>
          <w:tab w:val="left" w:pos="600"/>
        </w:tabs>
        <w:snapToGrid w:val="0"/>
        <w:spacing w:before="120" w:line="360" w:lineRule="auto"/>
        <w:ind w:left="800" w:leftChars="0" w:hanging="720" w:firstLineChars="0"/>
        <w:rPr>
          <w:rFonts w:asciiTheme="minorEastAsia" w:hAnsiTheme="minorEastAsia"/>
          <w:b/>
          <w:sz w:val="28"/>
        </w:rPr>
      </w:pPr>
      <w:r>
        <w:rPr>
          <w:rFonts w:asciiTheme="minorEastAsia" w:hAnsiTheme="minorEastAsia"/>
          <w:b/>
          <w:sz w:val="28"/>
        </w:rPr>
        <w:t>质疑</w:t>
      </w:r>
    </w:p>
    <w:p>
      <w:pPr>
        <w:pStyle w:val="23"/>
        <w:numPr>
          <w:ilvl w:val="0"/>
          <w:numId w:val="14"/>
        </w:numPr>
        <w:tabs>
          <w:tab w:val="left" w:pos="284"/>
          <w:tab w:val="left" w:pos="600"/>
        </w:tabs>
        <w:snapToGrid w:val="0"/>
        <w:spacing w:line="360" w:lineRule="auto"/>
        <w:ind w:firstLineChars="0"/>
        <w:rPr>
          <w:rFonts w:asciiTheme="minorEastAsia" w:hAnsiTheme="minorEastAsia"/>
          <w:lang w:eastAsia="zh-CN"/>
        </w:rPr>
      </w:pPr>
      <w:r>
        <w:rPr>
          <w:rFonts w:asciiTheme="minorEastAsia" w:hAnsiTheme="minorEastAsia"/>
          <w:lang w:eastAsia="zh-CN"/>
        </w:rPr>
        <w:t>供应商认为</w:t>
      </w:r>
      <w:r>
        <w:rPr>
          <w:rFonts w:hint="eastAsia" w:asciiTheme="minorEastAsia" w:hAnsiTheme="minorEastAsia"/>
          <w:lang w:eastAsia="zh-CN"/>
        </w:rPr>
        <w:t>磋商</w:t>
      </w:r>
      <w:r>
        <w:rPr>
          <w:rFonts w:asciiTheme="minorEastAsia" w:hAnsiTheme="minorEastAsia"/>
          <w:lang w:eastAsia="zh-CN"/>
        </w:rPr>
        <w:t>过程或</w:t>
      </w:r>
      <w:r>
        <w:rPr>
          <w:rFonts w:hint="eastAsia" w:asciiTheme="minorEastAsia" w:hAnsiTheme="minorEastAsia"/>
          <w:lang w:eastAsia="zh-CN"/>
        </w:rPr>
        <w:t>磋商</w:t>
      </w:r>
      <w:r>
        <w:rPr>
          <w:rFonts w:asciiTheme="minorEastAsia" w:hAnsiTheme="minorEastAsia"/>
          <w:lang w:eastAsia="zh-CN"/>
        </w:rPr>
        <w:t>结果使自己的合法权益受到损害的，可以在</w:t>
      </w:r>
      <w:r>
        <w:rPr>
          <w:rFonts w:hint="eastAsia" w:asciiTheme="minorEastAsia" w:hAnsiTheme="minorEastAsia"/>
          <w:lang w:eastAsia="zh-CN"/>
        </w:rPr>
        <w:t>磋商</w:t>
      </w:r>
      <w:r>
        <w:rPr>
          <w:rFonts w:asciiTheme="minorEastAsia" w:hAnsiTheme="minorEastAsia"/>
          <w:lang w:eastAsia="zh-CN"/>
        </w:rPr>
        <w:t>结果公告期限届满之日起七个工作日内，以书面形式向采购方提出质疑。</w:t>
      </w:r>
    </w:p>
    <w:p>
      <w:pPr>
        <w:pStyle w:val="23"/>
        <w:numPr>
          <w:ilvl w:val="0"/>
          <w:numId w:val="14"/>
        </w:numPr>
        <w:tabs>
          <w:tab w:val="left" w:pos="284"/>
          <w:tab w:val="left" w:pos="600"/>
        </w:tabs>
        <w:snapToGrid w:val="0"/>
        <w:spacing w:line="360" w:lineRule="auto"/>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供应商</w:t>
      </w:r>
      <w:r>
        <w:rPr>
          <w:rFonts w:asciiTheme="minorEastAsia" w:hAnsiTheme="minorEastAsia"/>
          <w:lang w:eastAsia="zh-CN"/>
        </w:rPr>
        <w:t>提出质疑应当提交质疑函和必要的证明材料。</w:t>
      </w:r>
    </w:p>
    <w:p>
      <w:pPr>
        <w:pStyle w:val="23"/>
        <w:numPr>
          <w:ilvl w:val="0"/>
          <w:numId w:val="11"/>
        </w:numPr>
        <w:tabs>
          <w:tab w:val="left" w:pos="284"/>
          <w:tab w:val="left" w:pos="600"/>
        </w:tabs>
        <w:snapToGrid w:val="0"/>
        <w:spacing w:before="120" w:after="120" w:line="360" w:lineRule="auto"/>
        <w:ind w:firstLineChars="0"/>
        <w:rPr>
          <w:rFonts w:asciiTheme="minorEastAsia" w:hAnsiTheme="minorEastAsia"/>
          <w:b/>
          <w:sz w:val="30"/>
        </w:rPr>
      </w:pPr>
      <w:r>
        <w:rPr>
          <w:rFonts w:hint="eastAsia" w:asciiTheme="minorEastAsia" w:hAnsiTheme="minorEastAsia"/>
          <w:b/>
          <w:sz w:val="30"/>
          <w:lang w:eastAsia="zh-CN"/>
        </w:rPr>
        <w:t>磋商</w:t>
      </w:r>
      <w:r>
        <w:rPr>
          <w:rFonts w:asciiTheme="minorEastAsia" w:hAnsiTheme="minorEastAsia"/>
          <w:b/>
          <w:sz w:val="30"/>
        </w:rPr>
        <w:t>响应文件的编制</w:t>
      </w:r>
    </w:p>
    <w:p>
      <w:pPr>
        <w:pStyle w:val="23"/>
        <w:numPr>
          <w:ilvl w:val="0"/>
          <w:numId w:val="15"/>
        </w:numPr>
        <w:tabs>
          <w:tab w:val="left" w:pos="284"/>
          <w:tab w:val="left" w:pos="400"/>
        </w:tabs>
        <w:snapToGrid w:val="0"/>
        <w:spacing w:line="360" w:lineRule="auto"/>
        <w:ind w:left="426" w:hanging="426" w:firstLineChars="0"/>
        <w:rPr>
          <w:rFonts w:asciiTheme="minorEastAsia" w:hAnsiTheme="minorEastAsia"/>
          <w:b/>
          <w:sz w:val="28"/>
        </w:rPr>
      </w:pPr>
      <w:r>
        <w:rPr>
          <w:rFonts w:hint="eastAsia" w:asciiTheme="minorEastAsia" w:hAnsiTheme="minorEastAsia"/>
          <w:b/>
          <w:sz w:val="28"/>
          <w:lang w:eastAsia="zh-CN"/>
        </w:rPr>
        <w:t>磋商</w:t>
      </w:r>
      <w:r>
        <w:rPr>
          <w:rFonts w:asciiTheme="minorEastAsia" w:hAnsiTheme="minorEastAsia"/>
          <w:b/>
          <w:sz w:val="28"/>
        </w:rPr>
        <w:t>响应文件的组成</w:t>
      </w:r>
    </w:p>
    <w:p>
      <w:pPr>
        <w:snapToGrid w:val="0"/>
        <w:spacing w:line="480" w:lineRule="exact"/>
        <w:outlineLvl w:val="0"/>
        <w:rPr>
          <w:rFonts w:ascii="宋体" w:hAnsi="宋体"/>
          <w:sz w:val="24"/>
          <w:szCs w:val="24"/>
        </w:rPr>
      </w:pPr>
      <w:r>
        <w:rPr>
          <w:rFonts w:hint="eastAsia" w:hAnsi="宋体"/>
          <w:sz w:val="24"/>
          <w:szCs w:val="24"/>
          <w:lang w:eastAsia="zh-CN"/>
        </w:rPr>
        <w:t>磋商</w:t>
      </w:r>
      <w:r>
        <w:rPr>
          <w:rFonts w:hint="eastAsia" w:hAnsi="宋体"/>
          <w:sz w:val="24"/>
          <w:szCs w:val="24"/>
        </w:rPr>
        <w:t>响应文件</w:t>
      </w:r>
      <w:r>
        <w:rPr>
          <w:rFonts w:hint="eastAsia" w:ascii="宋体" w:hAnsi="宋体"/>
          <w:sz w:val="24"/>
          <w:szCs w:val="24"/>
        </w:rPr>
        <w:t>正本1份，副本3份。</w:t>
      </w:r>
      <w:r>
        <w:rPr>
          <w:rFonts w:hint="eastAsia" w:ascii="宋体" w:hAnsi="宋体"/>
          <w:sz w:val="24"/>
          <w:szCs w:val="24"/>
          <w:lang w:eastAsia="zh-CN"/>
        </w:rPr>
        <w:t>磋商</w:t>
      </w:r>
      <w:r>
        <w:rPr>
          <w:rFonts w:hint="eastAsia" w:ascii="宋体" w:hAnsi="宋体"/>
          <w:sz w:val="24"/>
          <w:szCs w:val="24"/>
        </w:rPr>
        <w:t>响应文件应采用胶装。</w:t>
      </w:r>
      <w:r>
        <w:rPr>
          <w:rFonts w:hint="eastAsia" w:ascii="宋体" w:hAnsi="宋体"/>
          <w:sz w:val="24"/>
          <w:szCs w:val="24"/>
          <w:lang w:eastAsia="zh-CN"/>
        </w:rPr>
        <w:t>磋商</w:t>
      </w:r>
      <w:r>
        <w:rPr>
          <w:rFonts w:hint="eastAsia" w:ascii="宋体" w:hAnsi="宋体"/>
          <w:sz w:val="24"/>
          <w:szCs w:val="24"/>
        </w:rPr>
        <w:t>响应文件须密封并在封口及相关部位加盖供应商单位公章。</w:t>
      </w:r>
    </w:p>
    <w:p>
      <w:pPr>
        <w:pStyle w:val="23"/>
        <w:numPr>
          <w:ilvl w:val="0"/>
          <w:numId w:val="15"/>
        </w:numPr>
        <w:tabs>
          <w:tab w:val="left" w:pos="284"/>
          <w:tab w:val="left" w:pos="400"/>
        </w:tabs>
        <w:snapToGrid w:val="0"/>
        <w:spacing w:line="360" w:lineRule="auto"/>
        <w:ind w:left="426" w:hanging="426" w:firstLineChars="0"/>
        <w:rPr>
          <w:rFonts w:asciiTheme="minorEastAsia" w:hAnsiTheme="minorEastAsia"/>
          <w:b/>
          <w:sz w:val="28"/>
        </w:rPr>
      </w:pPr>
      <w:r>
        <w:rPr>
          <w:rFonts w:hint="eastAsia" w:asciiTheme="minorEastAsia" w:hAnsiTheme="minorEastAsia"/>
          <w:b/>
          <w:sz w:val="28"/>
          <w:lang w:eastAsia="zh-CN"/>
        </w:rPr>
        <w:t>磋商</w:t>
      </w:r>
      <w:r>
        <w:rPr>
          <w:rFonts w:asciiTheme="minorEastAsia" w:hAnsiTheme="minorEastAsia"/>
          <w:b/>
          <w:sz w:val="28"/>
        </w:rPr>
        <w:t>响应文件内容</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宋体" w:hAnsi="宋体" w:eastAsiaTheme="minorEastAsia"/>
          <w:sz w:val="24"/>
          <w:lang w:eastAsia="zh-CN"/>
        </w:rPr>
        <w:t>磋商</w:t>
      </w:r>
      <w:r>
        <w:rPr>
          <w:rFonts w:hint="eastAsia"/>
          <w:sz w:val="24"/>
        </w:rPr>
        <w:t>响应</w:t>
      </w:r>
      <w:r>
        <w:rPr>
          <w:rFonts w:hint="eastAsia" w:ascii="宋体" w:hAnsi="宋体"/>
          <w:sz w:val="24"/>
        </w:rPr>
        <w:t>函</w:t>
      </w:r>
      <w:r>
        <w:rPr>
          <w:rFonts w:asciiTheme="minorEastAsia" w:hAnsiTheme="minorEastAsia" w:eastAsiaTheme="minorEastAsia"/>
          <w:sz w:val="24"/>
        </w:rPr>
        <w:t>(格式见附件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 关于资格的</w:t>
      </w:r>
      <w:r>
        <w:rPr>
          <w:rFonts w:hint="eastAsia" w:asciiTheme="minorEastAsia" w:hAnsiTheme="minorEastAsia" w:eastAsiaTheme="minorEastAsia"/>
          <w:sz w:val="24"/>
        </w:rPr>
        <w:t>声明函</w:t>
      </w:r>
      <w:r>
        <w:rPr>
          <w:rFonts w:asciiTheme="minorEastAsia" w:hAnsiTheme="minorEastAsia" w:eastAsiaTheme="minorEastAsia"/>
          <w:sz w:val="24"/>
        </w:rPr>
        <w:t>(格式见附件</w:t>
      </w:r>
      <w:r>
        <w:rPr>
          <w:rFonts w:hint="eastAsia" w:asciiTheme="minorEastAsia" w:hAnsiTheme="minorEastAsia" w:eastAsiaTheme="minorEastAsia"/>
          <w:sz w:val="24"/>
        </w:rPr>
        <w:t>3-2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供应商为经销商</w:t>
      </w:r>
      <w:r>
        <w:rPr>
          <w:rFonts w:asciiTheme="minorEastAsia" w:hAnsiTheme="minorEastAsia" w:eastAsiaTheme="minorEastAsia"/>
          <w:sz w:val="24"/>
        </w:rPr>
        <w:t>必须具有有效的经营许可证等相关证件</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6</w:t>
      </w:r>
      <w:r>
        <w:rPr>
          <w:rFonts w:asciiTheme="minorEastAsia" w:hAnsiTheme="minorEastAsia" w:eastAsiaTheme="minorEastAsia"/>
          <w:sz w:val="24"/>
        </w:rPr>
        <w:t>）提供</w:t>
      </w:r>
      <w:r>
        <w:rPr>
          <w:rFonts w:hint="eastAsia" w:asciiTheme="minorEastAsia" w:hAnsiTheme="minorEastAsia" w:eastAsiaTheme="minorEastAsia"/>
          <w:sz w:val="24"/>
          <w:lang w:eastAsia="zh-CN"/>
        </w:rPr>
        <w:t>磋商</w:t>
      </w:r>
      <w:r>
        <w:rPr>
          <w:rFonts w:asciiTheme="minorEastAsia" w:hAnsiTheme="minorEastAsia" w:eastAsiaTheme="minorEastAsia"/>
          <w:sz w:val="24"/>
        </w:rPr>
        <w:t>文件中符合供应商特定条件要求的有效的其他资质及需要说明的资料</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情况介绍（主要产品、技术力量、生产规模、经营业绩等</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认为可以证明其能力或业绩的其他材料；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9</w:t>
      </w:r>
      <w:r>
        <w:rPr>
          <w:rFonts w:asciiTheme="minorEastAsia" w:hAnsiTheme="minorEastAsia" w:eastAsiaTheme="minorEastAsia"/>
          <w:sz w:val="24"/>
        </w:rPr>
        <w:t>）类似成功案例的业绩证明（</w:t>
      </w:r>
      <w:r>
        <w:rPr>
          <w:rFonts w:hint="eastAsia" w:asciiTheme="minorEastAsia" w:hAnsiTheme="minorEastAsia" w:eastAsiaTheme="minorEastAsia"/>
          <w:sz w:val="24"/>
        </w:rPr>
        <w:t>供应商</w:t>
      </w:r>
      <w:r>
        <w:rPr>
          <w:rFonts w:asciiTheme="minorEastAsia" w:hAnsiTheme="minorEastAsia" w:eastAsiaTheme="minorEastAsia"/>
          <w:sz w:val="24"/>
        </w:rPr>
        <w:t>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hint="default" w:asciiTheme="minorEastAsia" w:hAnsiTheme="minorEastAsia" w:eastAsiaTheme="minorEastAsia"/>
          <w:sz w:val="24"/>
        </w:rPr>
        <w:t>0</w:t>
      </w:r>
      <w:r>
        <w:rPr>
          <w:rFonts w:asciiTheme="minorEastAsia" w:hAnsiTheme="minorEastAsia" w:eastAsiaTheme="minorEastAsia"/>
          <w:sz w:val="24"/>
        </w:rPr>
        <w:t>）提供参加政府采购活动前3年内在经营活动中没有重大违法记录的书面声明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质量保证和服务承诺书；</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售后服务计划及优惠条件承诺；</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认为需要的其他文件资料。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default"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报价</w:t>
      </w:r>
      <w:r>
        <w:rPr>
          <w:rFonts w:asciiTheme="minorEastAsia" w:hAnsiTheme="minorEastAsia" w:eastAsiaTheme="minorEastAsia"/>
          <w:sz w:val="24"/>
        </w:rPr>
        <w:t>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hint="default"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针对报价需要说明的其他文件和说明（格式自拟）。</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注▲：法定代表人授权委托书、</w:t>
      </w:r>
      <w:r>
        <w:rPr>
          <w:rFonts w:hint="eastAsia" w:ascii="宋体" w:hAnsi="宋体" w:eastAsiaTheme="minorEastAsia"/>
          <w:sz w:val="24"/>
          <w:lang w:eastAsia="zh-CN"/>
        </w:rPr>
        <w:t>磋商</w:t>
      </w:r>
      <w:r>
        <w:rPr>
          <w:rFonts w:hint="eastAsia"/>
          <w:sz w:val="24"/>
        </w:rPr>
        <w:t>响应</w:t>
      </w:r>
      <w:r>
        <w:rPr>
          <w:rFonts w:hint="eastAsia" w:ascii="宋体" w:hAnsi="宋体"/>
          <w:sz w:val="24"/>
        </w:rPr>
        <w:t>函</w:t>
      </w:r>
      <w:r>
        <w:rPr>
          <w:rFonts w:asciiTheme="minorEastAsia" w:hAnsiTheme="minorEastAsia" w:eastAsiaTheme="minorEastAsia"/>
          <w:sz w:val="24"/>
        </w:rPr>
        <w:t>、</w:t>
      </w:r>
      <w:r>
        <w:rPr>
          <w:rFonts w:hint="eastAsia" w:asciiTheme="minorEastAsia" w:hAnsiTheme="minorEastAsia" w:eastAsiaTheme="minorEastAsia"/>
          <w:sz w:val="24"/>
        </w:rPr>
        <w:t>报价表</w:t>
      </w:r>
      <w:r>
        <w:rPr>
          <w:rFonts w:asciiTheme="minorEastAsia" w:hAnsiTheme="minorEastAsia" w:eastAsiaTheme="minorEastAsia"/>
          <w:sz w:val="24"/>
        </w:rPr>
        <w:t>必须由相应代表人签名并加盖单位公章。</w:t>
      </w:r>
    </w:p>
    <w:p>
      <w:pPr>
        <w:pStyle w:val="23"/>
        <w:numPr>
          <w:ilvl w:val="0"/>
          <w:numId w:val="15"/>
        </w:numPr>
        <w:tabs>
          <w:tab w:val="left" w:pos="284"/>
          <w:tab w:val="left" w:pos="400"/>
        </w:tabs>
        <w:snapToGrid w:val="0"/>
        <w:spacing w:line="360" w:lineRule="auto"/>
        <w:ind w:left="426" w:hanging="426" w:firstLineChars="0"/>
        <w:rPr>
          <w:rFonts w:asciiTheme="minorEastAsia" w:hAnsiTheme="minorEastAsia"/>
          <w:b/>
          <w:sz w:val="28"/>
        </w:rPr>
      </w:pPr>
      <w:r>
        <w:rPr>
          <w:rFonts w:hint="eastAsia" w:asciiTheme="minorEastAsia" w:hAnsiTheme="minorEastAsia"/>
          <w:b/>
          <w:sz w:val="28"/>
          <w:lang w:eastAsia="zh-CN"/>
        </w:rPr>
        <w:t>磋商</w:t>
      </w:r>
      <w:r>
        <w:rPr>
          <w:rFonts w:asciiTheme="minorEastAsia" w:hAnsiTheme="minorEastAsia"/>
          <w:b/>
          <w:sz w:val="28"/>
        </w:rPr>
        <w:t>文件的有效期</w:t>
      </w:r>
    </w:p>
    <w:p>
      <w:pPr>
        <w:pStyle w:val="23"/>
        <w:numPr>
          <w:ilvl w:val="0"/>
          <w:numId w:val="16"/>
        </w:numPr>
        <w:tabs>
          <w:tab w:val="left" w:pos="284"/>
          <w:tab w:val="left" w:pos="400"/>
        </w:tabs>
        <w:snapToGrid w:val="0"/>
        <w:spacing w:line="360" w:lineRule="auto"/>
        <w:ind w:firstLineChars="0"/>
        <w:rPr>
          <w:rFonts w:asciiTheme="minorEastAsia" w:hAnsiTheme="minorEastAsia"/>
          <w:lang w:eastAsia="zh-CN"/>
        </w:rPr>
      </w:pPr>
      <w:r>
        <w:rPr>
          <w:rFonts w:asciiTheme="minorEastAsia" w:hAnsiTheme="minorEastAsia"/>
          <w:lang w:eastAsia="zh-CN"/>
        </w:rPr>
        <w:t>自</w:t>
      </w:r>
      <w:r>
        <w:rPr>
          <w:rFonts w:hint="eastAsia" w:asciiTheme="minorEastAsia" w:hAnsiTheme="minorEastAsia"/>
          <w:lang w:eastAsia="zh-CN"/>
        </w:rPr>
        <w:t>磋商</w:t>
      </w:r>
      <w:r>
        <w:rPr>
          <w:rFonts w:asciiTheme="minorEastAsia" w:hAnsiTheme="minorEastAsia"/>
          <w:lang w:eastAsia="zh-CN"/>
        </w:rPr>
        <w:t>截止日起90天内</w:t>
      </w:r>
      <w:r>
        <w:rPr>
          <w:rFonts w:hint="eastAsia" w:asciiTheme="minorEastAsia" w:hAnsiTheme="minorEastAsia"/>
          <w:lang w:eastAsia="zh-CN"/>
        </w:rPr>
        <w:t>磋商</w:t>
      </w:r>
      <w:r>
        <w:rPr>
          <w:rFonts w:asciiTheme="minorEastAsia" w:hAnsiTheme="minorEastAsia"/>
          <w:lang w:eastAsia="zh-CN"/>
        </w:rPr>
        <w:t>文件应保持有效。</w:t>
      </w:r>
    </w:p>
    <w:p>
      <w:pPr>
        <w:pStyle w:val="23"/>
        <w:numPr>
          <w:ilvl w:val="0"/>
          <w:numId w:val="16"/>
        </w:numPr>
        <w:tabs>
          <w:tab w:val="left" w:pos="284"/>
          <w:tab w:val="left" w:pos="400"/>
        </w:tabs>
        <w:snapToGrid w:val="0"/>
        <w:spacing w:line="360" w:lineRule="auto"/>
        <w:ind w:firstLineChars="0"/>
        <w:rPr>
          <w:rFonts w:asciiTheme="minorEastAsia" w:hAnsiTheme="minorEastAsia"/>
          <w:b/>
          <w:sz w:val="28"/>
          <w:lang w:eastAsia="zh-CN"/>
        </w:rPr>
      </w:pPr>
      <w:bookmarkStart w:id="31" w:name="_Toc177825127"/>
      <w:bookmarkStart w:id="32" w:name="_Toc177824879"/>
      <w:bookmarkStart w:id="33" w:name="_Toc177824946"/>
      <w:bookmarkStart w:id="34" w:name="_Toc177870549"/>
      <w:bookmarkStart w:id="35" w:name="_Toc192313114"/>
      <w:r>
        <w:rPr>
          <w:rFonts w:hint="eastAsia" w:ascii="宋体" w:hAnsi="宋体"/>
          <w:lang w:eastAsia="zh-CN"/>
        </w:rPr>
        <w:t>特殊情况下，在原磋商响应文件有效期截止之前，采购机构可要求供应商同意延长磋商响应文件有效期。这种要求与答复均应以书面形式提交。</w:t>
      </w:r>
      <w:bookmarkEnd w:id="31"/>
      <w:bookmarkEnd w:id="32"/>
      <w:bookmarkEnd w:id="33"/>
      <w:bookmarkEnd w:id="34"/>
      <w:bookmarkEnd w:id="35"/>
    </w:p>
    <w:p>
      <w:pPr>
        <w:pStyle w:val="23"/>
        <w:numPr>
          <w:ilvl w:val="0"/>
          <w:numId w:val="15"/>
        </w:numPr>
        <w:tabs>
          <w:tab w:val="left" w:pos="284"/>
          <w:tab w:val="left" w:pos="400"/>
        </w:tabs>
        <w:snapToGrid w:val="0"/>
        <w:spacing w:line="360" w:lineRule="auto"/>
        <w:ind w:left="426" w:hanging="426" w:firstLineChars="0"/>
        <w:rPr>
          <w:rFonts w:asciiTheme="minorEastAsia" w:hAnsiTheme="minorEastAsia"/>
          <w:b/>
          <w:sz w:val="28"/>
          <w:lang w:eastAsia="zh-CN"/>
        </w:rPr>
      </w:pPr>
      <w:r>
        <w:rPr>
          <w:rFonts w:hint="eastAsia" w:asciiTheme="minorEastAsia" w:hAnsiTheme="minorEastAsia"/>
          <w:b/>
          <w:sz w:val="28"/>
          <w:lang w:eastAsia="zh-CN"/>
        </w:rPr>
        <w:t>磋商</w:t>
      </w:r>
      <w:r>
        <w:rPr>
          <w:rFonts w:asciiTheme="minorEastAsia" w:hAnsiTheme="minorEastAsia"/>
          <w:b/>
          <w:sz w:val="28"/>
          <w:lang w:eastAsia="zh-CN"/>
        </w:rPr>
        <w:t>文件拒收的情形</w:t>
      </w:r>
    </w:p>
    <w:p>
      <w:pPr>
        <w:pStyle w:val="23"/>
        <w:numPr>
          <w:ilvl w:val="0"/>
          <w:numId w:val="17"/>
        </w:numPr>
        <w:tabs>
          <w:tab w:val="left" w:pos="284"/>
        </w:tabs>
        <w:snapToGrid w:val="0"/>
        <w:spacing w:line="360" w:lineRule="auto"/>
        <w:ind w:firstLineChars="0"/>
        <w:rPr>
          <w:rFonts w:asciiTheme="minorEastAsia" w:hAnsiTheme="minorEastAsia"/>
          <w:lang w:eastAsia="zh-CN"/>
        </w:rPr>
      </w:pPr>
      <w:r>
        <w:rPr>
          <w:rFonts w:asciiTheme="minorEastAsia" w:hAnsiTheme="minorEastAsia"/>
          <w:lang w:eastAsia="zh-CN"/>
        </w:rPr>
        <w:t>由于包装不妥，在送交途中严重破损或失散的</w:t>
      </w:r>
      <w:r>
        <w:rPr>
          <w:rFonts w:hint="eastAsia" w:asciiTheme="minorEastAsia" w:hAnsiTheme="minorEastAsia"/>
          <w:lang w:eastAsia="zh-CN"/>
        </w:rPr>
        <w:t>磋商</w:t>
      </w:r>
      <w:r>
        <w:rPr>
          <w:rFonts w:asciiTheme="minorEastAsia" w:hAnsiTheme="minorEastAsia"/>
          <w:lang w:eastAsia="zh-CN"/>
        </w:rPr>
        <w:t>文件；</w:t>
      </w:r>
    </w:p>
    <w:p>
      <w:pPr>
        <w:pStyle w:val="23"/>
        <w:numPr>
          <w:ilvl w:val="0"/>
          <w:numId w:val="17"/>
        </w:numPr>
        <w:tabs>
          <w:tab w:val="left" w:pos="284"/>
        </w:tabs>
        <w:snapToGrid w:val="0"/>
        <w:spacing w:line="360" w:lineRule="auto"/>
        <w:ind w:firstLineChars="0"/>
        <w:rPr>
          <w:rFonts w:asciiTheme="minorEastAsia" w:hAnsiTheme="minorEastAsia"/>
          <w:lang w:eastAsia="zh-CN"/>
        </w:rPr>
      </w:pPr>
      <w:r>
        <w:rPr>
          <w:rFonts w:asciiTheme="minorEastAsia" w:hAnsiTheme="minorEastAsia"/>
          <w:lang w:eastAsia="zh-CN"/>
        </w:rPr>
        <w:t>未办理网上报名手续的。</w:t>
      </w:r>
    </w:p>
    <w:p>
      <w:pPr>
        <w:pStyle w:val="23"/>
        <w:numPr>
          <w:ilvl w:val="0"/>
          <w:numId w:val="15"/>
        </w:numPr>
        <w:tabs>
          <w:tab w:val="left" w:pos="284"/>
          <w:tab w:val="left" w:pos="400"/>
        </w:tabs>
        <w:snapToGrid w:val="0"/>
        <w:spacing w:line="360" w:lineRule="auto"/>
        <w:ind w:left="426" w:hanging="426" w:firstLineChars="0"/>
        <w:rPr>
          <w:rFonts w:asciiTheme="minorEastAsia" w:hAnsiTheme="minorEastAsia"/>
          <w:b/>
          <w:sz w:val="28"/>
        </w:rPr>
      </w:pPr>
      <w:r>
        <w:rPr>
          <w:rFonts w:hint="eastAsia" w:asciiTheme="minorEastAsia" w:hAnsiTheme="minorEastAsia"/>
          <w:b/>
          <w:sz w:val="28"/>
          <w:lang w:eastAsia="zh-CN"/>
        </w:rPr>
        <w:t>磋商</w:t>
      </w:r>
      <w:r>
        <w:rPr>
          <w:rFonts w:asciiTheme="minorEastAsia" w:hAnsiTheme="minorEastAsia"/>
          <w:b/>
          <w:sz w:val="28"/>
        </w:rPr>
        <w:t>文件无效的情形</w:t>
      </w:r>
    </w:p>
    <w:p>
      <w:pPr>
        <w:widowControl/>
        <w:tabs>
          <w:tab w:val="left" w:pos="284"/>
          <w:tab w:val="left" w:pos="993"/>
        </w:tabs>
        <w:snapToGrid w:val="0"/>
        <w:spacing w:line="360" w:lineRule="auto"/>
        <w:ind w:firstLine="480"/>
        <w:rPr>
          <w:rFonts w:asciiTheme="minorEastAsia" w:hAnsiTheme="minorEastAsia" w:eastAsiaTheme="minorEastAsia"/>
          <w:sz w:val="24"/>
        </w:rPr>
      </w:pPr>
      <w:r>
        <w:rPr>
          <w:rFonts w:asciiTheme="minorEastAsia" w:hAnsiTheme="minorEastAsia" w:eastAsiaTheme="minorEastAsia"/>
          <w:sz w:val="24"/>
        </w:rPr>
        <w:t>实质上没有</w:t>
      </w:r>
      <w:r>
        <w:rPr>
          <w:rFonts w:hint="eastAsia" w:asciiTheme="minorEastAsia" w:hAnsiTheme="minorEastAsia" w:eastAsiaTheme="minorEastAsia"/>
          <w:sz w:val="24"/>
          <w:lang w:eastAsia="zh-CN"/>
        </w:rPr>
        <w:t>磋商</w:t>
      </w:r>
      <w:r>
        <w:rPr>
          <w:rFonts w:asciiTheme="minorEastAsia" w:hAnsiTheme="minorEastAsia" w:eastAsiaTheme="minorEastAsia"/>
          <w:sz w:val="24"/>
        </w:rPr>
        <w:t>响应文件要求的</w:t>
      </w:r>
      <w:r>
        <w:rPr>
          <w:rFonts w:hint="eastAsia" w:asciiTheme="minorEastAsia" w:hAnsiTheme="minorEastAsia" w:eastAsiaTheme="minorEastAsia"/>
          <w:sz w:val="24"/>
        </w:rPr>
        <w:t>响应</w:t>
      </w:r>
      <w:r>
        <w:rPr>
          <w:rFonts w:asciiTheme="minorEastAsia" w:hAnsiTheme="minorEastAsia" w:eastAsiaTheme="minorEastAsia"/>
          <w:sz w:val="24"/>
        </w:rPr>
        <w:t>将被视为无效文件。在评审时，如发现下列情形之一的，响应文件将被视为无效：</w:t>
      </w:r>
    </w:p>
    <w:p>
      <w:pPr>
        <w:pStyle w:val="10"/>
        <w:numPr>
          <w:ilvl w:val="0"/>
          <w:numId w:val="18"/>
        </w:numPr>
        <w:snapToGrid w:val="0"/>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超过截止时间送达的或未按规定地点送达的；</w:t>
      </w:r>
    </w:p>
    <w:p>
      <w:pPr>
        <w:pStyle w:val="10"/>
        <w:numPr>
          <w:ilvl w:val="0"/>
          <w:numId w:val="18"/>
        </w:numPr>
        <w:snapToGrid w:val="0"/>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未按规定密封、签章的；</w:t>
      </w:r>
    </w:p>
    <w:p>
      <w:pPr>
        <w:pStyle w:val="10"/>
        <w:numPr>
          <w:ilvl w:val="0"/>
          <w:numId w:val="18"/>
        </w:numPr>
        <w:snapToGrid w:val="0"/>
        <w:spacing w:line="480" w:lineRule="exact"/>
        <w:rPr>
          <w:rFonts w:asciiTheme="minorEastAsia" w:hAnsiTheme="minorEastAsia" w:eastAsiaTheme="minorEastAsia"/>
          <w:sz w:val="24"/>
        </w:rPr>
      </w:pPr>
      <w:r>
        <w:rPr>
          <w:rFonts w:hint="eastAsia" w:asciiTheme="minorEastAsia" w:hAnsiTheme="minorEastAsia" w:eastAsiaTheme="minorEastAsia"/>
          <w:sz w:val="24"/>
        </w:rPr>
        <w:t>超出经营范围参加</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的；</w:t>
      </w:r>
    </w:p>
    <w:p>
      <w:pPr>
        <w:pStyle w:val="10"/>
        <w:numPr>
          <w:ilvl w:val="0"/>
          <w:numId w:val="18"/>
        </w:numPr>
        <w:snapToGrid w:val="0"/>
        <w:spacing w:line="480" w:lineRule="exact"/>
        <w:rPr>
          <w:rFonts w:asciiTheme="minorEastAsia" w:hAnsiTheme="minorEastAsia" w:eastAsiaTheme="minorEastAsia"/>
          <w:sz w:val="24"/>
        </w:rPr>
      </w:pP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响应文件无法定代表人签字，或无法定代表人有效授权委托书的，或</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代表人未能出具身份证明或与法定代表人授权委托人身份不符的；</w:t>
      </w:r>
    </w:p>
    <w:p>
      <w:pPr>
        <w:pStyle w:val="10"/>
        <w:numPr>
          <w:ilvl w:val="0"/>
          <w:numId w:val="18"/>
        </w:numPr>
        <w:snapToGrid w:val="0"/>
        <w:spacing w:line="480" w:lineRule="exact"/>
        <w:rPr>
          <w:rFonts w:asciiTheme="minorEastAsia" w:hAnsiTheme="minorEastAsia" w:eastAsiaTheme="minorEastAsia"/>
          <w:sz w:val="24"/>
        </w:rPr>
      </w:pPr>
      <w:r>
        <w:rPr>
          <w:rFonts w:hint="eastAsia" w:asciiTheme="minorEastAsia" w:hAnsiTheme="minorEastAsia" w:eastAsiaTheme="minorEastAsia"/>
          <w:sz w:val="24"/>
        </w:rPr>
        <w:t>明显不符合技术规格、技术标准的要求，或对</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文件未做出实质性响应；</w:t>
      </w:r>
    </w:p>
    <w:p>
      <w:pPr>
        <w:pStyle w:val="23"/>
        <w:numPr>
          <w:ilvl w:val="0"/>
          <w:numId w:val="18"/>
        </w:numPr>
        <w:snapToGrid w:val="0"/>
        <w:spacing w:line="480" w:lineRule="exact"/>
        <w:ind w:firstLineChars="0"/>
        <w:rPr>
          <w:rFonts w:ascii="宋体" w:hAnsi="宋体"/>
          <w:b/>
          <w:lang w:eastAsia="zh-CN"/>
        </w:rPr>
      </w:pPr>
      <w:r>
        <w:rPr>
          <w:rFonts w:hint="eastAsia" w:ascii="宋体" w:hAnsi="宋体"/>
          <w:b/>
          <w:snapToGrid w:val="0"/>
          <w:lang w:eastAsia="zh-CN"/>
        </w:rPr>
        <w:t>最后一轮</w:t>
      </w:r>
      <w:r>
        <w:rPr>
          <w:rFonts w:hint="eastAsia" w:ascii="宋体" w:hAnsi="宋体"/>
          <w:b/>
          <w:lang w:eastAsia="zh-CN"/>
        </w:rPr>
        <w:t>报价超出采购项目最高限价的；</w:t>
      </w:r>
    </w:p>
    <w:p>
      <w:pPr>
        <w:pStyle w:val="10"/>
        <w:numPr>
          <w:ilvl w:val="0"/>
          <w:numId w:val="18"/>
        </w:numPr>
        <w:snapToGrid w:val="0"/>
        <w:spacing w:line="480" w:lineRule="exact"/>
        <w:rPr>
          <w:sz w:val="24"/>
          <w:szCs w:val="24"/>
        </w:rPr>
      </w:pPr>
      <w:r>
        <w:rPr>
          <w:rFonts w:hint="eastAsia"/>
          <w:sz w:val="24"/>
          <w:szCs w:val="24"/>
        </w:rPr>
        <w:t>本</w:t>
      </w:r>
      <w:r>
        <w:rPr>
          <w:rFonts w:hint="eastAsia"/>
          <w:sz w:val="24"/>
          <w:szCs w:val="24"/>
          <w:lang w:eastAsia="zh-CN"/>
        </w:rPr>
        <w:t>磋商</w:t>
      </w:r>
      <w:r>
        <w:rPr>
          <w:rFonts w:hint="eastAsia"/>
          <w:sz w:val="24"/>
          <w:szCs w:val="24"/>
        </w:rPr>
        <w:t>文件其他部分已规定为无效响应文件的情形；</w:t>
      </w:r>
    </w:p>
    <w:p>
      <w:pPr>
        <w:pStyle w:val="10"/>
        <w:numPr>
          <w:ilvl w:val="0"/>
          <w:numId w:val="18"/>
        </w:numPr>
        <w:snapToGrid w:val="0"/>
        <w:spacing w:line="480" w:lineRule="exact"/>
        <w:rPr>
          <w:spacing w:val="-4"/>
          <w:sz w:val="24"/>
          <w:szCs w:val="24"/>
        </w:rPr>
      </w:pPr>
      <w:r>
        <w:rPr>
          <w:rFonts w:hint="eastAsia"/>
          <w:spacing w:val="-4"/>
          <w:sz w:val="24"/>
          <w:szCs w:val="24"/>
        </w:rPr>
        <w:t>评审专家认定的其他必须按无效响应文件处理的。</w:t>
      </w:r>
    </w:p>
    <w:p>
      <w:pPr>
        <w:pStyle w:val="23"/>
        <w:numPr>
          <w:ilvl w:val="0"/>
          <w:numId w:val="11"/>
        </w:numPr>
        <w:tabs>
          <w:tab w:val="left" w:pos="284"/>
          <w:tab w:val="left" w:pos="600"/>
        </w:tabs>
        <w:snapToGrid w:val="0"/>
        <w:spacing w:before="120" w:after="120" w:line="360" w:lineRule="auto"/>
        <w:ind w:left="567" w:hanging="567" w:firstLineChars="0"/>
        <w:rPr>
          <w:rFonts w:asciiTheme="minorEastAsia" w:hAnsiTheme="minorEastAsia"/>
          <w:b/>
          <w:sz w:val="28"/>
        </w:rPr>
      </w:pPr>
      <w:r>
        <w:rPr>
          <w:rFonts w:hint="eastAsia" w:asciiTheme="minorEastAsia" w:hAnsiTheme="minorEastAsia"/>
          <w:b/>
          <w:spacing w:val="-4"/>
          <w:sz w:val="30"/>
          <w:lang w:eastAsia="zh-CN"/>
        </w:rPr>
        <w:t>磋商</w:t>
      </w:r>
      <w:r>
        <w:rPr>
          <w:rFonts w:asciiTheme="minorEastAsia" w:hAnsiTheme="minorEastAsia"/>
          <w:b/>
          <w:spacing w:val="-4"/>
          <w:sz w:val="30"/>
        </w:rPr>
        <w:t>前的准备</w:t>
      </w:r>
    </w:p>
    <w:p>
      <w:pPr>
        <w:spacing w:line="480" w:lineRule="exact"/>
        <w:ind w:firstLine="480"/>
        <w:rPr>
          <w:rFonts w:asciiTheme="minorEastAsia" w:hAnsiTheme="minorEastAsia" w:eastAsiaTheme="minorEastAsia"/>
          <w:kern w:val="0"/>
          <w:sz w:val="24"/>
        </w:rPr>
      </w:pPr>
      <w:r>
        <w:rPr>
          <w:rFonts w:hint="eastAsia" w:hAnsi="宋体" w:cs="宋体-18030"/>
          <w:sz w:val="24"/>
          <w:szCs w:val="24"/>
        </w:rPr>
        <w:t>采</w:t>
      </w:r>
      <w:r>
        <w:rPr>
          <w:rFonts w:hint="eastAsia" w:asciiTheme="minorEastAsia" w:hAnsiTheme="minorEastAsia" w:eastAsiaTheme="minorEastAsia"/>
          <w:kern w:val="0"/>
          <w:sz w:val="24"/>
        </w:rPr>
        <w:t>购单位将在规定的时间和地点启封</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响应文件，供应商的法定代表人或其委托代理人应参加会议并签到，如未按时签到，</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响应文件将被拒绝。</w:t>
      </w:r>
    </w:p>
    <w:p>
      <w:pPr>
        <w:widowControl/>
        <w:tabs>
          <w:tab w:val="left" w:pos="284"/>
          <w:tab w:val="left" w:pos="993"/>
        </w:tabs>
        <w:snapToGrid w:val="0"/>
        <w:spacing w:before="120" w:line="360" w:lineRule="auto"/>
        <w:ind w:firstLine="551"/>
        <w:jc w:val="left"/>
        <w:rPr>
          <w:rFonts w:asciiTheme="minorEastAsia" w:hAnsiTheme="minorEastAsia" w:eastAsiaTheme="minorEastAsia"/>
          <w:b/>
          <w:sz w:val="24"/>
          <w:u w:val="single"/>
        </w:rPr>
      </w:pPr>
      <w:r>
        <w:rPr>
          <w:rFonts w:hint="eastAsia" w:hAnsi="宋体" w:cs="宋体-18030"/>
          <w:b/>
          <w:sz w:val="24"/>
          <w:szCs w:val="24"/>
        </w:rPr>
        <w:t>注：</w:t>
      </w:r>
      <w:r>
        <w:rPr>
          <w:rFonts w:hint="eastAsia" w:asciiTheme="minorEastAsia" w:hAnsiTheme="minorEastAsia" w:eastAsiaTheme="minorEastAsia"/>
          <w:b/>
          <w:sz w:val="24"/>
          <w:u w:val="single"/>
        </w:rPr>
        <w:t>请各供应商务必在</w:t>
      </w:r>
      <w:r>
        <w:rPr>
          <w:rFonts w:hint="eastAsia" w:asciiTheme="minorEastAsia" w:hAnsiTheme="minorEastAsia" w:eastAsiaTheme="minorEastAsia"/>
          <w:b/>
          <w:sz w:val="24"/>
          <w:u w:val="single"/>
          <w:lang w:eastAsia="zh-CN"/>
        </w:rPr>
        <w:t>磋商</w:t>
      </w:r>
      <w:r>
        <w:rPr>
          <w:rFonts w:hint="eastAsia" w:asciiTheme="minorEastAsia" w:hAnsiTheme="minorEastAsia" w:eastAsiaTheme="minorEastAsia"/>
          <w:b/>
          <w:sz w:val="24"/>
          <w:u w:val="single"/>
        </w:rPr>
        <w:t>当日14:</w:t>
      </w:r>
      <w:r>
        <w:rPr>
          <w:rFonts w:hint="eastAsia" w:asciiTheme="minorEastAsia" w:hAnsiTheme="minorEastAsia" w:eastAsiaTheme="minorEastAsia"/>
          <w:b/>
          <w:sz w:val="24"/>
          <w:u w:val="single"/>
          <w:lang w:val="en-US" w:eastAsia="zh-CN"/>
        </w:rPr>
        <w:t>3</w:t>
      </w:r>
      <w:r>
        <w:rPr>
          <w:rFonts w:hint="eastAsia" w:asciiTheme="minorEastAsia" w:hAnsiTheme="minorEastAsia" w:eastAsiaTheme="minorEastAsia"/>
          <w:b/>
          <w:sz w:val="24"/>
          <w:u w:val="single"/>
        </w:rPr>
        <w:t>0前将响应文件送达至指定地点</w:t>
      </w:r>
      <w:r>
        <w:rPr>
          <w:rFonts w:asciiTheme="minorEastAsia" w:hAnsiTheme="minorEastAsia" w:eastAsiaTheme="minorEastAsia"/>
          <w:b/>
          <w:sz w:val="24"/>
          <w:u w:val="single"/>
        </w:rPr>
        <w:t>[</w:t>
      </w:r>
      <w:r>
        <w:rPr>
          <w:rFonts w:hint="eastAsia" w:asciiTheme="minorEastAsia" w:hAnsiTheme="minorEastAsia" w:eastAsiaTheme="minorEastAsia"/>
          <w:b/>
          <w:sz w:val="24"/>
          <w:u w:val="single"/>
        </w:rPr>
        <w:t>嘉兴市中环南路1882号嘉兴市第一医院5号楼3楼阳光会议室（联系人喻老师，</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电话</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18868029150、0573-82221162）</w:t>
      </w:r>
      <w:r>
        <w:rPr>
          <w:rFonts w:asciiTheme="minorEastAsia" w:hAnsiTheme="minorEastAsia" w:eastAsiaTheme="minorEastAsia"/>
          <w:b/>
          <w:sz w:val="24"/>
          <w:u w:val="single"/>
        </w:rPr>
        <w:t>]</w:t>
      </w:r>
      <w:r>
        <w:rPr>
          <w:rFonts w:hint="eastAsia" w:asciiTheme="minorEastAsia" w:hAnsiTheme="minorEastAsia" w:eastAsiaTheme="minorEastAsia"/>
          <w:b/>
          <w:sz w:val="24"/>
          <w:u w:val="single"/>
        </w:rPr>
        <w:t>。</w:t>
      </w:r>
    </w:p>
    <w:p>
      <w:pPr>
        <w:pStyle w:val="10"/>
        <w:numPr>
          <w:ilvl w:val="0"/>
          <w:numId w:val="19"/>
        </w:numPr>
        <w:snapToGrid w:val="0"/>
        <w:spacing w:line="480" w:lineRule="exact"/>
        <w:rPr>
          <w:rFonts w:hAnsi="宋体" w:cs="宋体-18030"/>
          <w:sz w:val="24"/>
          <w:szCs w:val="24"/>
        </w:rPr>
      </w:pPr>
      <w:r>
        <w:rPr>
          <w:rFonts w:hint="eastAsia" w:hAnsi="宋体" w:cs="宋体-18030"/>
          <w:sz w:val="24"/>
          <w:szCs w:val="24"/>
        </w:rPr>
        <w:t>启封</w:t>
      </w:r>
      <w:r>
        <w:rPr>
          <w:rFonts w:hint="eastAsia" w:hAnsi="宋体" w:cs="宋体-18030"/>
          <w:sz w:val="24"/>
          <w:szCs w:val="24"/>
          <w:lang w:eastAsia="zh-CN"/>
        </w:rPr>
        <w:t>磋商</w:t>
      </w:r>
      <w:r>
        <w:rPr>
          <w:rFonts w:hint="eastAsia" w:hAnsi="宋体" w:cs="宋体-18030"/>
          <w:sz w:val="24"/>
          <w:szCs w:val="24"/>
        </w:rPr>
        <w:t>响应文件时应检验供应商的身份证明。</w:t>
      </w:r>
    </w:p>
    <w:p>
      <w:pPr>
        <w:pStyle w:val="10"/>
        <w:numPr>
          <w:ilvl w:val="0"/>
          <w:numId w:val="19"/>
        </w:numPr>
        <w:snapToGrid w:val="0"/>
        <w:spacing w:line="480" w:lineRule="exact"/>
        <w:rPr>
          <w:rFonts w:hAnsi="宋体" w:cs="宋体-18030"/>
          <w:sz w:val="24"/>
          <w:szCs w:val="24"/>
        </w:rPr>
      </w:pPr>
      <w:r>
        <w:rPr>
          <w:rFonts w:hint="eastAsia" w:hAnsi="宋体" w:cs="宋体-18030"/>
          <w:sz w:val="24"/>
          <w:szCs w:val="24"/>
        </w:rPr>
        <w:t>准备工作程序：</w:t>
      </w:r>
    </w:p>
    <w:p>
      <w:pPr>
        <w:pStyle w:val="10"/>
        <w:snapToGrid w:val="0"/>
        <w:spacing w:line="480" w:lineRule="exact"/>
        <w:ind w:firstLine="240" w:firstLineChars="100"/>
        <w:rPr>
          <w:rFonts w:hAnsi="宋体" w:cs="宋体-18030"/>
          <w:sz w:val="24"/>
          <w:szCs w:val="24"/>
        </w:rPr>
      </w:pPr>
      <w:r>
        <w:rPr>
          <w:rFonts w:hint="eastAsia" w:hAnsi="宋体" w:cs="宋体-18030"/>
          <w:sz w:val="24"/>
          <w:szCs w:val="24"/>
        </w:rPr>
        <w:t>3.1会议由采购单位主持，主持人宣布会议开始；</w:t>
      </w:r>
    </w:p>
    <w:p>
      <w:pPr>
        <w:pStyle w:val="10"/>
        <w:snapToGrid w:val="0"/>
        <w:spacing w:line="480" w:lineRule="exact"/>
        <w:ind w:firstLine="240" w:firstLineChars="100"/>
        <w:rPr>
          <w:rFonts w:hAnsi="宋体" w:cs="宋体-18030"/>
          <w:sz w:val="24"/>
          <w:szCs w:val="24"/>
        </w:rPr>
      </w:pPr>
      <w:r>
        <w:rPr>
          <w:rFonts w:hint="eastAsia" w:hAnsi="宋体" w:cs="宋体-18030"/>
          <w:sz w:val="24"/>
          <w:szCs w:val="24"/>
        </w:rPr>
        <w:t>3.2介绍参加会议的人员名单（包括主持人、记录人和监督人等）；</w:t>
      </w:r>
    </w:p>
    <w:p>
      <w:pPr>
        <w:pStyle w:val="10"/>
        <w:snapToGrid w:val="0"/>
        <w:spacing w:line="480" w:lineRule="exact"/>
        <w:ind w:firstLine="240" w:firstLineChars="100"/>
        <w:rPr>
          <w:rFonts w:hAnsi="宋体" w:cs="宋体-18030"/>
          <w:sz w:val="24"/>
          <w:szCs w:val="24"/>
        </w:rPr>
      </w:pPr>
      <w:r>
        <w:rPr>
          <w:rFonts w:hint="eastAsia" w:hAnsi="宋体" w:cs="宋体-18030"/>
          <w:sz w:val="24"/>
          <w:szCs w:val="24"/>
        </w:rPr>
        <w:t>3.3告知是否应有回避人员；</w:t>
      </w:r>
    </w:p>
    <w:p>
      <w:pPr>
        <w:pStyle w:val="10"/>
        <w:snapToGrid w:val="0"/>
        <w:spacing w:line="480" w:lineRule="exact"/>
        <w:ind w:firstLine="240" w:firstLineChars="100"/>
        <w:rPr>
          <w:rFonts w:hAnsi="宋体" w:cs="宋体-18030"/>
          <w:sz w:val="24"/>
          <w:szCs w:val="24"/>
        </w:rPr>
      </w:pPr>
      <w:r>
        <w:rPr>
          <w:rFonts w:hint="eastAsia" w:hAnsi="宋体" w:cs="宋体-18030"/>
          <w:sz w:val="24"/>
          <w:szCs w:val="24"/>
        </w:rPr>
        <w:t>3.4</w:t>
      </w:r>
      <w:r>
        <w:rPr>
          <w:rFonts w:hint="eastAsia" w:hAnsi="宋体" w:cs="Arial"/>
          <w:sz w:val="24"/>
          <w:szCs w:val="24"/>
          <w:lang w:eastAsia="zh-CN"/>
        </w:rPr>
        <w:t>磋商</w:t>
      </w:r>
      <w:r>
        <w:rPr>
          <w:rFonts w:hint="eastAsia" w:hAnsi="宋体" w:cs="Arial"/>
          <w:sz w:val="24"/>
          <w:szCs w:val="24"/>
        </w:rPr>
        <w:t>响应供应商</w:t>
      </w:r>
      <w:r>
        <w:rPr>
          <w:rFonts w:hAnsi="宋体" w:cs="宋体-18030"/>
          <w:sz w:val="24"/>
          <w:szCs w:val="24"/>
        </w:rPr>
        <w:t>检验</w:t>
      </w:r>
      <w:r>
        <w:rPr>
          <w:rFonts w:hint="eastAsia" w:hAnsi="宋体" w:cs="宋体-18030"/>
          <w:sz w:val="24"/>
          <w:szCs w:val="24"/>
          <w:lang w:eastAsia="zh-CN"/>
        </w:rPr>
        <w:t>磋商</w:t>
      </w:r>
      <w:r>
        <w:rPr>
          <w:rFonts w:hint="eastAsia" w:hAnsi="宋体" w:cs="宋体-18030"/>
          <w:sz w:val="24"/>
          <w:szCs w:val="24"/>
        </w:rPr>
        <w:t>响应文件</w:t>
      </w:r>
      <w:r>
        <w:rPr>
          <w:rFonts w:hAnsi="宋体" w:cs="宋体-18030"/>
          <w:sz w:val="24"/>
          <w:szCs w:val="24"/>
        </w:rPr>
        <w:t>密封的完整性</w:t>
      </w:r>
      <w:r>
        <w:rPr>
          <w:rFonts w:hint="eastAsia" w:hAnsi="宋体" w:cs="宋体-18030"/>
          <w:sz w:val="24"/>
          <w:szCs w:val="24"/>
        </w:rPr>
        <w:t>；</w:t>
      </w:r>
    </w:p>
    <w:p>
      <w:pPr>
        <w:pStyle w:val="10"/>
        <w:snapToGrid w:val="0"/>
        <w:spacing w:line="480" w:lineRule="exact"/>
        <w:ind w:firstLine="240" w:firstLineChars="100"/>
        <w:rPr>
          <w:rFonts w:hAnsi="宋体" w:cs="宋体-18030"/>
          <w:sz w:val="24"/>
          <w:szCs w:val="24"/>
        </w:rPr>
      </w:pPr>
      <w:r>
        <w:rPr>
          <w:rFonts w:hint="eastAsia" w:hAnsi="宋体" w:cs="宋体-18030"/>
          <w:sz w:val="24"/>
          <w:szCs w:val="24"/>
        </w:rPr>
        <w:t>3.5宣布本次</w:t>
      </w:r>
      <w:r>
        <w:rPr>
          <w:rFonts w:hint="eastAsia" w:hAnsi="宋体" w:cs="宋体-18030"/>
          <w:sz w:val="24"/>
          <w:szCs w:val="24"/>
          <w:lang w:eastAsia="zh-CN"/>
        </w:rPr>
        <w:t>磋商</w:t>
      </w:r>
      <w:r>
        <w:rPr>
          <w:rFonts w:hint="eastAsia" w:hAnsi="宋体" w:cs="宋体-18030"/>
          <w:sz w:val="24"/>
          <w:szCs w:val="24"/>
        </w:rPr>
        <w:t>最高限价和</w:t>
      </w:r>
      <w:r>
        <w:rPr>
          <w:rFonts w:hint="eastAsia" w:hAnsi="宋体" w:cs="宋体-18030"/>
          <w:sz w:val="24"/>
          <w:szCs w:val="24"/>
          <w:lang w:eastAsia="zh-CN"/>
        </w:rPr>
        <w:t>磋商</w:t>
      </w:r>
      <w:r>
        <w:rPr>
          <w:rFonts w:hint="eastAsia" w:hAnsi="宋体" w:cs="宋体-18030"/>
          <w:sz w:val="24"/>
          <w:szCs w:val="24"/>
        </w:rPr>
        <w:t>期间的有关事项；</w:t>
      </w:r>
    </w:p>
    <w:p>
      <w:pPr>
        <w:tabs>
          <w:tab w:val="left" w:pos="284"/>
          <w:tab w:val="left" w:pos="993"/>
        </w:tabs>
        <w:snapToGrid w:val="0"/>
        <w:spacing w:before="120" w:line="360" w:lineRule="auto"/>
        <w:ind w:firstLine="240" w:firstLineChars="100"/>
        <w:rPr>
          <w:rFonts w:ascii="宋体" w:hAnsi="宋体" w:cs="宋体-18030"/>
          <w:kern w:val="2"/>
          <w:sz w:val="24"/>
          <w:szCs w:val="24"/>
        </w:rPr>
      </w:pPr>
      <w:r>
        <w:rPr>
          <w:rFonts w:hint="eastAsia" w:ascii="宋体" w:hAnsi="宋体" w:cs="宋体-18030"/>
          <w:kern w:val="2"/>
          <w:sz w:val="24"/>
          <w:szCs w:val="24"/>
        </w:rPr>
        <w:t>3.6会议结束。</w:t>
      </w:r>
    </w:p>
    <w:p>
      <w:pPr>
        <w:pStyle w:val="23"/>
        <w:numPr>
          <w:ilvl w:val="0"/>
          <w:numId w:val="11"/>
        </w:numPr>
        <w:tabs>
          <w:tab w:val="left" w:pos="284"/>
          <w:tab w:val="left" w:pos="600"/>
        </w:tabs>
        <w:snapToGrid w:val="0"/>
        <w:spacing w:before="120" w:after="120" w:line="360" w:lineRule="auto"/>
        <w:ind w:left="567" w:hanging="567" w:firstLineChars="0"/>
        <w:rPr>
          <w:rFonts w:hAnsi="宋体" w:cs="宋体-18030"/>
        </w:rPr>
      </w:pPr>
      <w:r>
        <w:rPr>
          <w:rFonts w:hint="eastAsia" w:asciiTheme="minorEastAsia" w:hAnsiTheme="minorEastAsia"/>
          <w:b/>
          <w:sz w:val="30"/>
          <w:lang w:eastAsia="zh-CN"/>
        </w:rPr>
        <w:t>磋商</w:t>
      </w:r>
      <w:r>
        <w:rPr>
          <w:rFonts w:hint="eastAsia" w:asciiTheme="minorEastAsia" w:hAnsiTheme="minorEastAsia"/>
          <w:b/>
          <w:sz w:val="30"/>
        </w:rPr>
        <w:t>程序</w:t>
      </w:r>
    </w:p>
    <w:p>
      <w:pPr>
        <w:pStyle w:val="23"/>
        <w:numPr>
          <w:ilvl w:val="0"/>
          <w:numId w:val="20"/>
        </w:numPr>
        <w:tabs>
          <w:tab w:val="left" w:pos="284"/>
          <w:tab w:val="left" w:pos="426"/>
        </w:tabs>
        <w:snapToGrid w:val="0"/>
        <w:spacing w:before="120" w:after="120" w:line="360" w:lineRule="auto"/>
        <w:ind w:firstLineChars="0"/>
        <w:rPr>
          <w:rFonts w:hAnsi="宋体" w:cs="宋体-18030"/>
          <w:b/>
        </w:rPr>
      </w:pPr>
      <w:r>
        <w:rPr>
          <w:rFonts w:hint="eastAsia" w:hAnsi="宋体" w:cs="宋体-18030"/>
          <w:b/>
          <w:lang w:val="en-US" w:eastAsia="zh-CN"/>
        </w:rPr>
        <w:t>开标</w:t>
      </w:r>
    </w:p>
    <w:p>
      <w:pPr>
        <w:pStyle w:val="23"/>
        <w:numPr>
          <w:ilvl w:val="0"/>
          <w:numId w:val="21"/>
        </w:numPr>
        <w:snapToGrid w:val="0"/>
        <w:spacing w:line="480" w:lineRule="exact"/>
        <w:ind w:left="420" w:leftChars="0" w:hanging="420" w:firstLineChars="0"/>
        <w:rPr>
          <w:rFonts w:hint="eastAsia" w:ascii="Times New Roman" w:hAnsi="宋体" w:cs="宋体-18030" w:eastAsiaTheme="minorEastAsia"/>
          <w:kern w:val="2"/>
          <w:sz w:val="24"/>
          <w:szCs w:val="24"/>
          <w:lang w:val="en-US" w:eastAsia="zh-CN" w:bidi="ar-SA"/>
        </w:rPr>
      </w:pPr>
      <w:r>
        <w:rPr>
          <w:rFonts w:hint="eastAsia" w:ascii="Times New Roman" w:hAnsi="宋体" w:cs="宋体-18030" w:eastAsiaTheme="minorEastAsia"/>
          <w:kern w:val="2"/>
          <w:sz w:val="24"/>
          <w:szCs w:val="24"/>
          <w:lang w:val="en-US" w:eastAsia="zh-CN" w:bidi="ar-SA"/>
        </w:rPr>
        <w:t>在文件规定的时间、地点开标，各供应商法定代表人或授权委托人应准时参加，携带本人有效证件原件，磋商响应文件中按要求提供授权委托书。供应商如不派代表参加开标大会的，事后不得对采购相关人员、开标过程和结果提出异议。</w:t>
      </w:r>
    </w:p>
    <w:p>
      <w:pPr>
        <w:pStyle w:val="23"/>
        <w:numPr>
          <w:ilvl w:val="0"/>
          <w:numId w:val="21"/>
        </w:numPr>
        <w:snapToGrid w:val="0"/>
        <w:spacing w:line="480" w:lineRule="exact"/>
        <w:ind w:left="420" w:leftChars="0" w:hanging="420" w:firstLineChars="0"/>
        <w:rPr>
          <w:rFonts w:hint="eastAsia" w:ascii="Times New Roman" w:hAnsi="宋体" w:cs="宋体-18030" w:eastAsiaTheme="minorEastAsia"/>
          <w:kern w:val="2"/>
          <w:sz w:val="24"/>
          <w:szCs w:val="24"/>
          <w:lang w:val="en-US" w:eastAsia="zh-CN" w:bidi="ar-SA"/>
        </w:rPr>
      </w:pPr>
      <w:r>
        <w:rPr>
          <w:rFonts w:hint="eastAsia" w:ascii="Times New Roman" w:hAnsi="宋体" w:cs="宋体-18030" w:eastAsiaTheme="minorEastAsia"/>
          <w:kern w:val="2"/>
          <w:sz w:val="24"/>
          <w:szCs w:val="24"/>
          <w:lang w:val="en-US" w:eastAsia="zh-CN" w:bidi="ar-SA"/>
        </w:rPr>
        <w:t>如磋商响应文件没有密封包装或者由于包装不妥，在送交途中严重破损或失散的应标文件，采购人将拒绝接收。</w:t>
      </w:r>
    </w:p>
    <w:p>
      <w:pPr>
        <w:pStyle w:val="23"/>
        <w:numPr>
          <w:ilvl w:val="0"/>
          <w:numId w:val="21"/>
        </w:numPr>
        <w:snapToGrid w:val="0"/>
        <w:spacing w:line="480" w:lineRule="exact"/>
        <w:ind w:left="420" w:leftChars="0" w:hanging="420" w:firstLineChars="0"/>
        <w:rPr>
          <w:rFonts w:hint="eastAsia" w:ascii="Times New Roman" w:hAnsi="宋体" w:cs="宋体-18030" w:eastAsiaTheme="minorEastAsia"/>
          <w:kern w:val="2"/>
          <w:sz w:val="24"/>
          <w:szCs w:val="24"/>
          <w:lang w:val="en-US" w:eastAsia="zh-CN" w:bidi="ar-SA"/>
        </w:rPr>
      </w:pPr>
      <w:r>
        <w:rPr>
          <w:rFonts w:hint="eastAsia" w:ascii="Times New Roman" w:hAnsi="宋体" w:cs="宋体-18030" w:eastAsiaTheme="minorEastAsia"/>
          <w:kern w:val="2"/>
          <w:sz w:val="24"/>
          <w:szCs w:val="24"/>
          <w:lang w:val="en-US" w:eastAsia="zh-CN" w:bidi="ar-SA"/>
        </w:rPr>
        <w:t>开标时，由供应商法定代表人或授权委托人检查其磋商响应文件的密封情况，经确认无误后，由采购中心工作人员当众拆封商务技术文件、报价文件，并清点磋商响应文件正本、副本数量，宣读磋商函有关内容，同时工作人员记录。对不符合装订要求的采购响应文件，由现场工作人员退还供应商代表。</w:t>
      </w:r>
    </w:p>
    <w:p>
      <w:pPr>
        <w:pStyle w:val="23"/>
        <w:numPr>
          <w:ilvl w:val="0"/>
          <w:numId w:val="20"/>
        </w:numPr>
        <w:tabs>
          <w:tab w:val="left" w:pos="284"/>
          <w:tab w:val="left" w:pos="426"/>
        </w:tabs>
        <w:snapToGrid w:val="0"/>
        <w:spacing w:before="120" w:after="120" w:line="360" w:lineRule="auto"/>
        <w:ind w:firstLineChars="0"/>
        <w:rPr>
          <w:rFonts w:hAnsi="宋体" w:cs="宋体-18030"/>
          <w:b/>
        </w:rPr>
      </w:pPr>
      <w:r>
        <w:rPr>
          <w:rFonts w:hint="eastAsia" w:hAnsi="宋体" w:cs="宋体-18030"/>
          <w:b/>
          <w:lang w:eastAsia="zh-CN"/>
        </w:rPr>
        <w:t>磋商</w:t>
      </w:r>
      <w:r>
        <w:rPr>
          <w:rFonts w:hint="eastAsia" w:hAnsi="宋体" w:cs="宋体-18030"/>
          <w:b/>
        </w:rPr>
        <w:t>响应文件初审</w:t>
      </w:r>
    </w:p>
    <w:p>
      <w:pPr>
        <w:pStyle w:val="23"/>
        <w:tabs>
          <w:tab w:val="left" w:pos="284"/>
          <w:tab w:val="left" w:pos="993"/>
        </w:tabs>
        <w:snapToGrid w:val="0"/>
        <w:spacing w:before="120" w:after="120" w:line="360" w:lineRule="auto"/>
        <w:ind w:left="360" w:firstLine="0" w:firstLineChars="0"/>
        <w:rPr>
          <w:rFonts w:hAnsi="宋体" w:cs="宋体-18030"/>
          <w:lang w:eastAsia="zh-CN"/>
        </w:rPr>
      </w:pPr>
      <w:r>
        <w:rPr>
          <w:rFonts w:hint="eastAsia" w:hAnsi="宋体" w:cs="宋体-18030"/>
          <w:lang w:eastAsia="zh-CN"/>
        </w:rPr>
        <w:t>本次竞争性磋商小组由专家5名组成。磋商小组首先对供应商递交的磋商响应文件进行审查，符合磋商文件要求的供应商进入磋商程序，否则其磋商响应文件将被退回。</w:t>
      </w:r>
    </w:p>
    <w:p>
      <w:pPr>
        <w:pStyle w:val="23"/>
        <w:numPr>
          <w:ilvl w:val="0"/>
          <w:numId w:val="20"/>
        </w:numPr>
        <w:tabs>
          <w:tab w:val="left" w:pos="284"/>
          <w:tab w:val="left" w:pos="426"/>
        </w:tabs>
        <w:snapToGrid w:val="0"/>
        <w:spacing w:before="120" w:after="120" w:line="360" w:lineRule="auto"/>
        <w:ind w:firstLineChars="0"/>
        <w:rPr>
          <w:rFonts w:hAnsi="宋体" w:cs="宋体-18030"/>
          <w:b/>
        </w:rPr>
      </w:pPr>
      <w:r>
        <w:rPr>
          <w:rFonts w:hint="eastAsia" w:hAnsi="宋体" w:cs="宋体-18030"/>
          <w:b/>
        </w:rPr>
        <w:t>澄清有关问题</w:t>
      </w:r>
    </w:p>
    <w:p>
      <w:pPr>
        <w:pStyle w:val="10"/>
        <w:snapToGrid w:val="0"/>
        <w:spacing w:line="480" w:lineRule="exact"/>
        <w:ind w:left="360"/>
        <w:rPr>
          <w:rFonts w:hAnsi="宋体" w:cs="宋体-18030"/>
          <w:sz w:val="24"/>
          <w:szCs w:val="24"/>
        </w:rPr>
      </w:pPr>
      <w:r>
        <w:rPr>
          <w:rFonts w:hint="eastAsia" w:hAnsi="宋体" w:cs="宋体-18030"/>
          <w:sz w:val="24"/>
          <w:szCs w:val="24"/>
        </w:rPr>
        <w:t>对</w:t>
      </w:r>
      <w:r>
        <w:rPr>
          <w:rFonts w:hint="eastAsia" w:hAnsi="宋体" w:cs="宋体-18030"/>
          <w:sz w:val="24"/>
          <w:szCs w:val="24"/>
          <w:lang w:eastAsia="zh-CN"/>
        </w:rPr>
        <w:t>磋商</w:t>
      </w:r>
      <w:r>
        <w:rPr>
          <w:rFonts w:hint="eastAsia" w:hAnsi="宋体" w:cs="宋体-18030"/>
          <w:sz w:val="24"/>
          <w:szCs w:val="24"/>
        </w:rPr>
        <w:t>响应文件中含义不明确、同类问题表述不一致或者有明显文字和计算错误的内容，</w:t>
      </w:r>
      <w:r>
        <w:rPr>
          <w:rFonts w:hint="eastAsia" w:hAnsi="宋体" w:cs="宋体-18030"/>
          <w:sz w:val="24"/>
          <w:szCs w:val="24"/>
          <w:lang w:eastAsia="zh-CN"/>
        </w:rPr>
        <w:t>磋商</w:t>
      </w:r>
      <w:r>
        <w:rPr>
          <w:rFonts w:hint="eastAsia" w:hAnsi="宋体" w:cs="宋体-18030"/>
          <w:sz w:val="24"/>
          <w:szCs w:val="24"/>
        </w:rPr>
        <w:t>小组可以书面形式要求供应商做出必要的澄清、说明或者纠正。供应商的澄清、说明或者补正应当采用书面形式，由其法定代表人或委托代理人签字或盖章确认。供应商的澄清文件是</w:t>
      </w:r>
      <w:r>
        <w:rPr>
          <w:rFonts w:hint="eastAsia" w:hAnsi="宋体" w:cs="宋体-18030"/>
          <w:sz w:val="24"/>
          <w:szCs w:val="24"/>
          <w:lang w:eastAsia="zh-CN"/>
        </w:rPr>
        <w:t>磋商</w:t>
      </w:r>
      <w:r>
        <w:rPr>
          <w:rFonts w:hint="eastAsia" w:hAnsi="宋体" w:cs="宋体-18030"/>
          <w:sz w:val="24"/>
          <w:szCs w:val="24"/>
        </w:rPr>
        <w:t>响应文件的组成部分。</w:t>
      </w:r>
    </w:p>
    <w:p>
      <w:pPr>
        <w:pStyle w:val="23"/>
        <w:numPr>
          <w:ilvl w:val="0"/>
          <w:numId w:val="20"/>
        </w:numPr>
        <w:tabs>
          <w:tab w:val="left" w:pos="284"/>
          <w:tab w:val="left" w:pos="426"/>
        </w:tabs>
        <w:snapToGrid w:val="0"/>
        <w:spacing w:before="120" w:after="120" w:line="360" w:lineRule="auto"/>
        <w:ind w:firstLineChars="0"/>
        <w:rPr>
          <w:rFonts w:ascii="宋体" w:hAnsi="宋体" w:cs="宋体-18030"/>
          <w:b/>
        </w:rPr>
      </w:pPr>
      <w:r>
        <w:rPr>
          <w:rFonts w:hint="eastAsia" w:ascii="宋体" w:hAnsi="宋体" w:cs="宋体-18030"/>
          <w:b/>
          <w:lang w:eastAsia="zh-CN"/>
        </w:rPr>
        <w:t xml:space="preserve"> 磋商</w:t>
      </w:r>
    </w:p>
    <w:p>
      <w:pPr>
        <w:pStyle w:val="23"/>
        <w:numPr>
          <w:ilvl w:val="0"/>
          <w:numId w:val="22"/>
        </w:numPr>
        <w:snapToGrid w:val="0"/>
        <w:spacing w:line="480" w:lineRule="exact"/>
        <w:ind w:left="420" w:leftChars="0" w:hanging="420" w:firstLineChars="0"/>
        <w:rPr>
          <w:rFonts w:ascii="宋体" w:hAnsi="宋体" w:cs="宋体-18030"/>
          <w:lang w:eastAsia="zh-CN"/>
        </w:rPr>
      </w:pPr>
      <w:r>
        <w:rPr>
          <w:rFonts w:hint="eastAsia" w:ascii="宋体" w:hAnsi="宋体" w:cs="宋体-18030"/>
          <w:lang w:eastAsia="zh-CN"/>
        </w:rPr>
        <w:t xml:space="preserve"> 本项目磋商共分两轮，磋商小组在指定的时间和地点与各供应商单独进行磋商。</w:t>
      </w:r>
      <w:r>
        <w:rPr>
          <w:rFonts w:hint="eastAsia" w:ascii="宋体" w:hAnsi="宋体" w:eastAsia="宋体" w:cs="宋体"/>
          <w:b/>
          <w:bCs/>
          <w:color w:val="auto"/>
          <w:sz w:val="24"/>
          <w:highlight w:val="none"/>
          <w:lang w:eastAsia="zh-CN"/>
        </w:rPr>
        <w:t>每轮磋商报价不得</w:t>
      </w:r>
      <w:r>
        <w:rPr>
          <w:rFonts w:hint="eastAsia" w:ascii="宋体" w:hAnsi="宋体" w:eastAsia="宋体" w:cs="宋体"/>
          <w:b/>
          <w:bCs/>
          <w:color w:val="auto"/>
          <w:sz w:val="24"/>
          <w:highlight w:val="none"/>
          <w:lang w:val="en-US" w:eastAsia="zh-Hans"/>
        </w:rPr>
        <w:t>高</w:t>
      </w:r>
      <w:r>
        <w:rPr>
          <w:rFonts w:hint="eastAsia" w:ascii="宋体" w:hAnsi="宋体" w:eastAsia="宋体" w:cs="宋体"/>
          <w:b/>
          <w:bCs/>
          <w:color w:val="auto"/>
          <w:sz w:val="24"/>
          <w:highlight w:val="none"/>
          <w:lang w:eastAsia="zh-CN"/>
        </w:rPr>
        <w:t>于上一轮的报价，否则作否决处理。</w:t>
      </w:r>
      <w:r>
        <w:rPr>
          <w:rFonts w:hint="eastAsia" w:ascii="宋体" w:hAnsi="宋体" w:cs="宋体-18030"/>
          <w:lang w:eastAsia="zh-CN"/>
        </w:rPr>
        <w:t>磋商内容包括：服务期、售后服务、要求提供的商务和技术相关文件、价格等。</w:t>
      </w:r>
    </w:p>
    <w:p>
      <w:pPr>
        <w:pStyle w:val="23"/>
        <w:numPr>
          <w:ilvl w:val="0"/>
          <w:numId w:val="22"/>
        </w:numPr>
        <w:snapToGrid w:val="0"/>
        <w:spacing w:line="480" w:lineRule="exact"/>
        <w:ind w:left="420" w:leftChars="0" w:hanging="420" w:firstLineChars="0"/>
        <w:rPr>
          <w:rFonts w:ascii="宋体" w:hAnsi="宋体" w:cs="宋体-18030"/>
          <w:lang w:eastAsia="zh-CN"/>
        </w:rPr>
      </w:pPr>
      <w:r>
        <w:rPr>
          <w:rFonts w:hint="eastAsia" w:ascii="宋体" w:hAnsi="宋体" w:cs="宋体-18030"/>
          <w:lang w:eastAsia="zh-CN"/>
        </w:rPr>
        <w:t>磋商中，磋商的任何一方不得透露与磋商有关的其他竞价人的技术资料和其他信息。</w:t>
      </w:r>
    </w:p>
    <w:p>
      <w:pPr>
        <w:pStyle w:val="23"/>
        <w:numPr>
          <w:ilvl w:val="0"/>
          <w:numId w:val="20"/>
        </w:numPr>
        <w:tabs>
          <w:tab w:val="left" w:pos="284"/>
          <w:tab w:val="left" w:pos="426"/>
        </w:tabs>
        <w:snapToGrid w:val="0"/>
        <w:spacing w:before="120" w:after="120" w:line="360" w:lineRule="auto"/>
        <w:ind w:firstLineChars="0"/>
        <w:rPr>
          <w:rFonts w:ascii="宋体" w:hAnsi="宋体" w:cs="宋体-18030"/>
          <w:b/>
          <w:bCs/>
          <w:lang w:eastAsia="zh-CN"/>
        </w:rPr>
      </w:pPr>
      <w:r>
        <w:rPr>
          <w:rFonts w:hint="eastAsia" w:ascii="宋体" w:hAnsi="宋体" w:eastAsia="宋体" w:cs="宋体"/>
          <w:b/>
          <w:color w:val="auto"/>
          <w:sz w:val="24"/>
          <w:highlight w:val="none"/>
        </w:rPr>
        <w:t>最后报价</w:t>
      </w:r>
    </w:p>
    <w:p>
      <w:pPr>
        <w:pStyle w:val="23"/>
        <w:numPr>
          <w:ilvl w:val="0"/>
          <w:numId w:val="23"/>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商务和技术评审结束后，</w:t>
      </w:r>
      <w:r>
        <w:rPr>
          <w:rFonts w:hint="eastAsia" w:ascii="宋体" w:hAnsi="宋体" w:eastAsia="宋体" w:cs="宋体"/>
          <w:color w:val="auto"/>
          <w:sz w:val="24"/>
          <w:highlight w:val="none"/>
          <w:lang w:eastAsia="zh-CN"/>
        </w:rPr>
        <w:t>供应商提交最终报价。主持人</w:t>
      </w:r>
      <w:r>
        <w:rPr>
          <w:rFonts w:hint="eastAsia" w:ascii="宋体" w:hAnsi="宋体" w:eastAsia="宋体" w:cs="宋体"/>
          <w:color w:val="auto"/>
          <w:sz w:val="24"/>
          <w:highlight w:val="none"/>
        </w:rPr>
        <w:t>宣告商务和</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评审无效供应商名称及理由</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公布其</w:t>
      </w:r>
      <w:r>
        <w:rPr>
          <w:rFonts w:hint="eastAsia" w:ascii="宋体" w:hAnsi="宋体" w:eastAsia="宋体" w:cs="宋体"/>
          <w:color w:val="auto"/>
          <w:sz w:val="24"/>
          <w:highlight w:val="none"/>
          <w:lang w:eastAsia="zh-CN"/>
        </w:rPr>
        <w:t>它有效供应商的</w:t>
      </w:r>
      <w:r>
        <w:rPr>
          <w:rFonts w:hint="eastAsia" w:ascii="宋体" w:hAnsi="宋体" w:eastAsia="宋体" w:cs="宋体"/>
          <w:color w:val="auto"/>
          <w:sz w:val="24"/>
          <w:highlight w:val="none"/>
        </w:rPr>
        <w:t>商务和</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得分情况。</w:t>
      </w:r>
    </w:p>
    <w:p>
      <w:pPr>
        <w:pStyle w:val="23"/>
        <w:numPr>
          <w:ilvl w:val="0"/>
          <w:numId w:val="23"/>
        </w:numPr>
        <w:snapToGrid w:val="0"/>
        <w:spacing w:line="480" w:lineRule="exact"/>
        <w:ind w:left="420" w:leftChars="0" w:hanging="42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主持人对各供应商的最终报价进行公开唱价，</w:t>
      </w:r>
      <w:r>
        <w:rPr>
          <w:rFonts w:hint="eastAsia" w:ascii="宋体" w:hAnsi="宋体" w:eastAsia="宋体" w:cs="宋体"/>
          <w:color w:val="auto"/>
          <w:sz w:val="24"/>
          <w:highlight w:val="none"/>
        </w:rPr>
        <w:t>同时</w:t>
      </w:r>
      <w:r>
        <w:rPr>
          <w:rFonts w:hint="eastAsia" w:ascii="宋体" w:hAnsi="宋体" w:eastAsia="宋体" w:cs="宋体"/>
          <w:color w:val="auto"/>
          <w:sz w:val="24"/>
          <w:highlight w:val="none"/>
          <w:lang w:val="en-US" w:eastAsia="zh-CN"/>
        </w:rPr>
        <w:t>工作人员记录</w:t>
      </w:r>
      <w:r>
        <w:rPr>
          <w:rFonts w:hint="eastAsia" w:ascii="宋体" w:hAnsi="宋体" w:eastAsia="宋体" w:cs="宋体"/>
          <w:color w:val="auto"/>
          <w:sz w:val="24"/>
          <w:highlight w:val="none"/>
        </w:rPr>
        <w:t>。</w:t>
      </w:r>
    </w:p>
    <w:p>
      <w:pPr>
        <w:pStyle w:val="23"/>
        <w:numPr>
          <w:ilvl w:val="0"/>
          <w:numId w:val="23"/>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磋商小组应当要求所有实质性响应的供应商在规定时间内提交最后报价，提交最后报价的供应商不得少于3家。</w:t>
      </w:r>
    </w:p>
    <w:p>
      <w:pPr>
        <w:pStyle w:val="23"/>
        <w:numPr>
          <w:ilvl w:val="0"/>
          <w:numId w:val="23"/>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最后报价是供应商响应文件的有效组成部分。</w:t>
      </w:r>
    </w:p>
    <w:p>
      <w:pPr>
        <w:pStyle w:val="23"/>
        <w:numPr>
          <w:ilvl w:val="0"/>
          <w:numId w:val="23"/>
        </w:numPr>
        <w:snapToGrid w:val="0"/>
        <w:spacing w:line="480" w:lineRule="exact"/>
        <w:ind w:left="420" w:leftChars="0" w:hanging="420" w:firstLineChars="0"/>
        <w:rPr>
          <w:rFonts w:ascii="宋体" w:hAnsi="宋体" w:cs="宋体-18030"/>
          <w:b/>
          <w:bCs/>
          <w:lang w:eastAsia="zh-CN"/>
        </w:rPr>
      </w:pPr>
      <w:r>
        <w:rPr>
          <w:rFonts w:hint="eastAsia" w:ascii="宋体" w:hAnsi="宋体" w:eastAsia="宋体" w:cs="宋体"/>
          <w:color w:val="auto"/>
          <w:sz w:val="24"/>
          <w:highlight w:val="none"/>
        </w:rPr>
        <w:t>已提交响应文件的供应商，在提交最后报价之前，若因磋商文件实质性变动导致供应商无法满足采购需求的，允许供应商退出磋商。</w:t>
      </w:r>
    </w:p>
    <w:p>
      <w:pPr>
        <w:pStyle w:val="23"/>
        <w:numPr>
          <w:ilvl w:val="0"/>
          <w:numId w:val="20"/>
        </w:numPr>
        <w:tabs>
          <w:tab w:val="left" w:pos="284"/>
          <w:tab w:val="left" w:pos="426"/>
        </w:tabs>
        <w:snapToGrid w:val="0"/>
        <w:spacing w:before="120" w:after="120" w:line="360" w:lineRule="auto"/>
        <w:ind w:firstLineChars="0"/>
        <w:rPr>
          <w:rFonts w:ascii="宋体" w:hAnsi="宋体" w:cs="宋体-18030"/>
          <w:b/>
          <w:bCs/>
          <w:lang w:eastAsia="zh-CN"/>
        </w:rPr>
      </w:pPr>
      <w:r>
        <w:rPr>
          <w:rFonts w:hint="eastAsia" w:ascii="宋体" w:hAnsi="宋体" w:cs="宋体-18030"/>
          <w:b/>
          <w:bCs/>
          <w:lang w:val="en-US" w:eastAsia="zh-CN"/>
        </w:rPr>
        <w:t>综合评分</w:t>
      </w:r>
    </w:p>
    <w:p>
      <w:pPr>
        <w:pStyle w:val="23"/>
        <w:numPr>
          <w:ilvl w:val="0"/>
          <w:numId w:val="24"/>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经磋商确定最终采购需求和提交最后报价的供应商后，由磋商小组采用综合评分法对提交最后报价的供应商的响应文件和最后报价进行综合评分。</w:t>
      </w:r>
    </w:p>
    <w:p>
      <w:pPr>
        <w:pStyle w:val="23"/>
        <w:numPr>
          <w:ilvl w:val="0"/>
          <w:numId w:val="24"/>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综合评分法，是指响应文件满足磋商文件全部实质性要求且按评审因素的量化指标评审得分最高的供应商为成交候选供应商的评审方法。</w:t>
      </w:r>
    </w:p>
    <w:p>
      <w:pPr>
        <w:pStyle w:val="23"/>
        <w:numPr>
          <w:ilvl w:val="0"/>
          <w:numId w:val="24"/>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评审因素，详见第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磋商办法及评分标准</w:t>
      </w:r>
      <w:r>
        <w:rPr>
          <w:rFonts w:hint="eastAsia" w:ascii="宋体" w:hAnsi="宋体" w:eastAsia="宋体" w:cs="宋体"/>
          <w:color w:val="auto"/>
          <w:sz w:val="24"/>
          <w:highlight w:val="none"/>
        </w:rPr>
        <w:t>》。</w:t>
      </w:r>
    </w:p>
    <w:p>
      <w:pPr>
        <w:pStyle w:val="23"/>
        <w:numPr>
          <w:ilvl w:val="0"/>
          <w:numId w:val="24"/>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磋商文件没有规定的评审标准不作为评审依据。</w:t>
      </w:r>
    </w:p>
    <w:p>
      <w:pPr>
        <w:pStyle w:val="23"/>
        <w:numPr>
          <w:ilvl w:val="0"/>
          <w:numId w:val="24"/>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磋商小组将对各供应商的</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、商务等方面进行综合评审。对实质上响应竞争性磋商文件的供应商，</w:t>
      </w:r>
      <w:r>
        <w:rPr>
          <w:rFonts w:hint="eastAsia" w:ascii="宋体" w:hAnsi="宋体" w:eastAsia="宋体" w:cs="宋体"/>
          <w:color w:val="auto"/>
          <w:sz w:val="24"/>
          <w:highlight w:val="none"/>
          <w:lang w:eastAsia="zh-CN"/>
        </w:rPr>
        <w:t>商务、技术得分</w:t>
      </w:r>
      <w:r>
        <w:rPr>
          <w:rFonts w:hint="eastAsia" w:ascii="宋体" w:hAnsi="宋体" w:eastAsia="宋体" w:cs="宋体"/>
          <w:color w:val="auto"/>
          <w:sz w:val="24"/>
          <w:highlight w:val="none"/>
        </w:rPr>
        <w:t>由各评委独立记名评分，报价得分由磋商小组按价格评分公式计算得出。</w:t>
      </w:r>
    </w:p>
    <w:p>
      <w:pPr>
        <w:pStyle w:val="23"/>
        <w:numPr>
          <w:ilvl w:val="0"/>
          <w:numId w:val="24"/>
        </w:numPr>
        <w:snapToGrid w:val="0"/>
        <w:spacing w:line="480" w:lineRule="exact"/>
        <w:ind w:left="420" w:leftChars="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经统计，得出各供应商的最终评审分。</w:t>
      </w:r>
    </w:p>
    <w:p>
      <w:pPr>
        <w:pStyle w:val="23"/>
        <w:numPr>
          <w:ilvl w:val="0"/>
          <w:numId w:val="24"/>
        </w:numPr>
        <w:snapToGrid w:val="0"/>
        <w:spacing w:line="480" w:lineRule="exact"/>
        <w:ind w:left="420" w:leftChars="0" w:hanging="420" w:firstLineChars="0"/>
        <w:rPr>
          <w:rFonts w:ascii="宋体" w:hAnsi="宋体" w:cs="宋体-18030"/>
          <w:b/>
          <w:bCs/>
          <w:lang w:eastAsia="zh-CN"/>
        </w:rPr>
      </w:pPr>
      <w:r>
        <w:rPr>
          <w:rFonts w:hint="eastAsia" w:ascii="宋体" w:hAnsi="宋体" w:eastAsia="宋体" w:cs="宋体"/>
          <w:color w:val="auto"/>
          <w:sz w:val="24"/>
          <w:highlight w:val="none"/>
        </w:rPr>
        <w:t>各供应商的综合得分为：价格得分+</w:t>
      </w:r>
      <w:r>
        <w:rPr>
          <w:rFonts w:hint="eastAsia" w:ascii="宋体" w:hAnsi="宋体" w:eastAsia="宋体" w:cs="宋体"/>
          <w:color w:val="auto"/>
          <w:sz w:val="24"/>
          <w:highlight w:val="none"/>
          <w:lang w:val="en-US" w:eastAsia="zh-CN"/>
        </w:rPr>
        <w:t>商务技术</w:t>
      </w:r>
      <w:r>
        <w:rPr>
          <w:rFonts w:hint="eastAsia" w:ascii="宋体" w:hAnsi="宋体" w:eastAsia="宋体" w:cs="宋体"/>
          <w:color w:val="auto"/>
          <w:sz w:val="24"/>
          <w:highlight w:val="none"/>
          <w:lang w:eastAsia="zh-CN"/>
        </w:rPr>
        <w:t>得分</w:t>
      </w:r>
      <w:r>
        <w:rPr>
          <w:rFonts w:hint="eastAsia" w:ascii="宋体" w:hAnsi="宋体" w:eastAsia="宋体" w:cs="宋体"/>
          <w:color w:val="auto"/>
          <w:sz w:val="24"/>
          <w:highlight w:val="none"/>
        </w:rPr>
        <w:t>之和，总分为100分。</w:t>
      </w:r>
    </w:p>
    <w:p>
      <w:pPr>
        <w:pStyle w:val="23"/>
        <w:numPr>
          <w:ilvl w:val="0"/>
          <w:numId w:val="20"/>
        </w:numPr>
        <w:tabs>
          <w:tab w:val="left" w:pos="284"/>
          <w:tab w:val="left" w:pos="426"/>
        </w:tabs>
        <w:snapToGrid w:val="0"/>
        <w:spacing w:before="120" w:after="120" w:line="360" w:lineRule="auto"/>
        <w:ind w:firstLineChars="0"/>
        <w:rPr>
          <w:rFonts w:ascii="宋体" w:hAnsi="宋体" w:cs="宋体-18030"/>
          <w:b/>
          <w:bCs/>
          <w:lang w:eastAsia="zh-CN"/>
        </w:rPr>
      </w:pPr>
      <w:r>
        <w:rPr>
          <w:rFonts w:hint="eastAsia" w:ascii="宋体" w:hAnsi="宋体" w:cs="宋体-18030"/>
          <w:b/>
          <w:bCs/>
          <w:lang w:eastAsia="zh-CN"/>
        </w:rPr>
        <w:t>磋商响应文件如果出现计算或表达上的错误，修正错误的原则如下：</w:t>
      </w:r>
    </w:p>
    <w:p>
      <w:pPr>
        <w:pStyle w:val="10"/>
        <w:numPr>
          <w:ilvl w:val="0"/>
          <w:numId w:val="25"/>
        </w:numPr>
        <w:snapToGrid w:val="0"/>
        <w:spacing w:line="360" w:lineRule="auto"/>
        <w:ind w:left="420" w:leftChars="0" w:hanging="420" w:firstLineChars="0"/>
        <w:rPr>
          <w:rFonts w:hAnsi="宋体" w:cs="宋体-18030"/>
          <w:sz w:val="24"/>
          <w:szCs w:val="24"/>
        </w:rPr>
      </w:pPr>
      <w:r>
        <w:rPr>
          <w:rFonts w:hint="eastAsia" w:hAnsi="宋体" w:cs="宋体-18030"/>
          <w:sz w:val="24"/>
          <w:szCs w:val="24"/>
          <w:lang w:eastAsia="zh-CN"/>
        </w:rPr>
        <w:t>磋商</w:t>
      </w:r>
      <w:r>
        <w:rPr>
          <w:rFonts w:hint="eastAsia" w:hAnsi="宋体" w:cs="宋体-18030"/>
          <w:sz w:val="24"/>
          <w:szCs w:val="24"/>
        </w:rPr>
        <w:t>文件的大写金额和小写金额不一致的，以大写金额为准；</w:t>
      </w:r>
    </w:p>
    <w:p>
      <w:pPr>
        <w:pStyle w:val="10"/>
        <w:numPr>
          <w:ilvl w:val="0"/>
          <w:numId w:val="25"/>
        </w:numPr>
        <w:snapToGrid w:val="0"/>
        <w:spacing w:line="360" w:lineRule="auto"/>
        <w:ind w:left="420" w:leftChars="0" w:hanging="420" w:firstLineChars="0"/>
        <w:rPr>
          <w:rFonts w:hAnsi="宋体" w:cs="宋体-18030"/>
          <w:sz w:val="24"/>
          <w:szCs w:val="24"/>
        </w:rPr>
      </w:pPr>
      <w:r>
        <w:rPr>
          <w:rFonts w:hint="eastAsia" w:hAnsi="宋体" w:cs="宋体-18030"/>
          <w:sz w:val="24"/>
          <w:szCs w:val="24"/>
        </w:rPr>
        <w:t>总价金额与按单价汇总金额不一致的，以单价金额计算结果为准；</w:t>
      </w:r>
    </w:p>
    <w:p>
      <w:pPr>
        <w:pStyle w:val="10"/>
        <w:numPr>
          <w:ilvl w:val="0"/>
          <w:numId w:val="25"/>
        </w:numPr>
        <w:snapToGrid w:val="0"/>
        <w:spacing w:line="360" w:lineRule="auto"/>
        <w:ind w:left="420" w:leftChars="0" w:hanging="420" w:firstLineChars="0"/>
        <w:rPr>
          <w:rFonts w:hAnsi="宋体" w:cs="宋体-18030"/>
          <w:sz w:val="24"/>
          <w:szCs w:val="24"/>
        </w:rPr>
      </w:pPr>
      <w:r>
        <w:rPr>
          <w:rFonts w:hint="eastAsia" w:hAnsi="宋体" w:cs="宋体-18030"/>
          <w:sz w:val="24"/>
          <w:szCs w:val="24"/>
        </w:rPr>
        <w:t>单价金额小数点有明显错位的，应以总价为准，并修改单价；</w:t>
      </w:r>
    </w:p>
    <w:p>
      <w:pPr>
        <w:pStyle w:val="10"/>
        <w:numPr>
          <w:ilvl w:val="0"/>
          <w:numId w:val="25"/>
        </w:numPr>
        <w:snapToGrid w:val="0"/>
        <w:spacing w:line="360" w:lineRule="auto"/>
        <w:ind w:left="420" w:leftChars="0" w:hanging="420" w:firstLineChars="0"/>
        <w:rPr>
          <w:rFonts w:hAnsi="宋体" w:cs="宋体-18030"/>
          <w:sz w:val="24"/>
          <w:szCs w:val="24"/>
        </w:rPr>
      </w:pPr>
      <w:r>
        <w:rPr>
          <w:rFonts w:hint="eastAsia" w:hAnsi="宋体" w:cs="宋体-18030"/>
          <w:sz w:val="24"/>
          <w:szCs w:val="24"/>
        </w:rPr>
        <w:t>对不同文字文本</w:t>
      </w:r>
      <w:r>
        <w:rPr>
          <w:rFonts w:hint="eastAsia" w:hAnsi="宋体" w:cs="宋体-18030"/>
          <w:sz w:val="24"/>
          <w:szCs w:val="24"/>
          <w:lang w:eastAsia="zh-CN"/>
        </w:rPr>
        <w:t>磋商</w:t>
      </w:r>
      <w:r>
        <w:rPr>
          <w:rFonts w:hint="eastAsia" w:hAnsi="宋体" w:cs="宋体-18030"/>
          <w:sz w:val="24"/>
          <w:szCs w:val="24"/>
        </w:rPr>
        <w:t>文件的解释发生异议的，以中文文本为准；</w:t>
      </w:r>
    </w:p>
    <w:p>
      <w:pPr>
        <w:pStyle w:val="10"/>
        <w:numPr>
          <w:ilvl w:val="0"/>
          <w:numId w:val="25"/>
        </w:numPr>
        <w:snapToGrid w:val="0"/>
        <w:spacing w:line="360" w:lineRule="auto"/>
        <w:ind w:left="420" w:leftChars="0" w:hanging="420" w:firstLineChars="0"/>
        <w:rPr>
          <w:rFonts w:hAnsi="宋体" w:cs="宋体-18030"/>
          <w:sz w:val="24"/>
          <w:szCs w:val="24"/>
        </w:rPr>
      </w:pPr>
      <w:r>
        <w:rPr>
          <w:rFonts w:hint="eastAsia" w:hAnsi="宋体" w:cs="宋体-18030"/>
          <w:sz w:val="24"/>
          <w:szCs w:val="24"/>
        </w:rPr>
        <w:t>按上述修正错误的原则及方法调整或修正</w:t>
      </w:r>
      <w:r>
        <w:rPr>
          <w:rFonts w:hint="eastAsia" w:hAnsi="宋体" w:cs="宋体-18030"/>
          <w:sz w:val="24"/>
          <w:szCs w:val="24"/>
          <w:lang w:eastAsia="zh-CN"/>
        </w:rPr>
        <w:t>磋商</w:t>
      </w:r>
      <w:r>
        <w:rPr>
          <w:rFonts w:hint="eastAsia" w:hAnsi="宋体" w:cs="宋体-18030"/>
          <w:sz w:val="24"/>
          <w:szCs w:val="24"/>
        </w:rPr>
        <w:t>文件的</w:t>
      </w:r>
      <w:r>
        <w:rPr>
          <w:rFonts w:hint="eastAsia" w:hAnsi="宋体" w:cs="宋体-18030"/>
          <w:sz w:val="24"/>
          <w:szCs w:val="24"/>
          <w:lang w:eastAsia="zh-CN"/>
        </w:rPr>
        <w:t>磋商</w:t>
      </w:r>
      <w:r>
        <w:rPr>
          <w:rFonts w:hint="eastAsia" w:hAnsi="宋体" w:cs="宋体-18030"/>
          <w:sz w:val="24"/>
          <w:szCs w:val="24"/>
        </w:rPr>
        <w:t>报价，供应商同意后，调整后的</w:t>
      </w:r>
      <w:r>
        <w:rPr>
          <w:rFonts w:hint="eastAsia" w:hAnsi="宋体" w:cs="宋体-18030"/>
          <w:sz w:val="24"/>
          <w:szCs w:val="24"/>
          <w:lang w:eastAsia="zh-CN"/>
        </w:rPr>
        <w:t>磋商</w:t>
      </w:r>
      <w:r>
        <w:rPr>
          <w:rFonts w:hint="eastAsia" w:hAnsi="宋体" w:cs="宋体-18030"/>
          <w:sz w:val="24"/>
          <w:szCs w:val="24"/>
        </w:rPr>
        <w:t>报价对供应商起约束作用。如果供应商不接受修正后的报价，则其</w:t>
      </w:r>
      <w:r>
        <w:rPr>
          <w:rFonts w:hint="eastAsia" w:hAnsi="宋体" w:cs="宋体-18030"/>
          <w:sz w:val="24"/>
          <w:szCs w:val="24"/>
          <w:lang w:eastAsia="zh-CN"/>
        </w:rPr>
        <w:t>磋商</w:t>
      </w:r>
      <w:r>
        <w:rPr>
          <w:rFonts w:hint="eastAsia" w:hAnsi="宋体" w:cs="宋体-18030"/>
          <w:sz w:val="24"/>
          <w:szCs w:val="24"/>
        </w:rPr>
        <w:t>将被拒绝。</w:t>
      </w:r>
    </w:p>
    <w:p>
      <w:pPr>
        <w:pStyle w:val="23"/>
        <w:numPr>
          <w:ilvl w:val="0"/>
          <w:numId w:val="20"/>
        </w:numPr>
        <w:tabs>
          <w:tab w:val="left" w:pos="284"/>
          <w:tab w:val="left" w:pos="426"/>
          <w:tab w:val="left" w:pos="567"/>
        </w:tabs>
        <w:snapToGrid w:val="0"/>
        <w:spacing w:before="120" w:after="120" w:line="360" w:lineRule="auto"/>
        <w:ind w:firstLineChars="0"/>
        <w:rPr>
          <w:rFonts w:hAnsi="宋体" w:cs="宋体-18030"/>
          <w:bCs/>
          <w:lang w:eastAsia="zh-CN"/>
        </w:rPr>
      </w:pPr>
      <w:r>
        <w:rPr>
          <w:rFonts w:hint="eastAsia" w:hAnsi="宋体" w:cs="宋体-18030"/>
          <w:bCs/>
          <w:lang w:eastAsia="zh-CN"/>
        </w:rPr>
        <w:t>供应商在磋商过程中，所进行的力图影响磋商结果公正性的活动，将可能导致其</w:t>
      </w:r>
      <w:r>
        <w:rPr>
          <w:rFonts w:hint="eastAsia" w:hAnsi="宋体" w:cs="宋体-18030"/>
          <w:lang w:eastAsia="zh-CN"/>
        </w:rPr>
        <w:t>磋商响应资格被取消，并承担相应的法律责任。</w:t>
      </w:r>
    </w:p>
    <w:p>
      <w:pPr>
        <w:pStyle w:val="23"/>
        <w:numPr>
          <w:ilvl w:val="0"/>
          <w:numId w:val="20"/>
        </w:numPr>
        <w:tabs>
          <w:tab w:val="left" w:pos="284"/>
          <w:tab w:val="left" w:pos="426"/>
          <w:tab w:val="left" w:pos="567"/>
        </w:tabs>
        <w:snapToGrid w:val="0"/>
        <w:spacing w:before="120" w:after="120" w:line="360" w:lineRule="auto"/>
        <w:ind w:firstLineChars="0"/>
        <w:rPr>
          <w:rFonts w:hAnsi="宋体"/>
          <w:lang w:eastAsia="zh-CN"/>
        </w:rPr>
      </w:pPr>
      <w:r>
        <w:rPr>
          <w:rFonts w:hint="eastAsia" w:hAnsi="宋体"/>
          <w:lang w:eastAsia="zh-CN"/>
        </w:rPr>
        <w:t>评审纪律。磋商小组必须公平、公正、客观，不带任何倾向性和启发性；不得向外界透露任何与评审有关的内容；任何单位和个人不得干扰、影响评审的正常进行；磋商小组及有关工作人员不得私下与供应商接触。</w:t>
      </w:r>
      <w:bookmarkStart w:id="36" w:name="_Toc192313120"/>
    </w:p>
    <w:bookmarkEnd w:id="36"/>
    <w:p>
      <w:pPr>
        <w:pStyle w:val="23"/>
        <w:numPr>
          <w:ilvl w:val="0"/>
          <w:numId w:val="11"/>
        </w:numPr>
        <w:tabs>
          <w:tab w:val="left" w:pos="284"/>
          <w:tab w:val="left" w:pos="600"/>
        </w:tabs>
        <w:snapToGrid w:val="0"/>
        <w:spacing w:before="120" w:after="120" w:line="360" w:lineRule="auto"/>
        <w:ind w:left="567" w:hanging="567" w:firstLineChars="0"/>
        <w:rPr>
          <w:rFonts w:hAnsi="宋体"/>
          <w:b/>
          <w:sz w:val="28"/>
          <w:szCs w:val="28"/>
        </w:rPr>
      </w:pPr>
      <w:r>
        <w:rPr>
          <w:rFonts w:hint="eastAsia" w:hAnsi="宋体"/>
          <w:b/>
          <w:sz w:val="28"/>
          <w:szCs w:val="28"/>
          <w:lang w:val="en-US" w:eastAsia="zh-CN"/>
        </w:rPr>
        <w:t>确定成交候选供应商</w:t>
      </w:r>
    </w:p>
    <w:p>
      <w:pPr>
        <w:pStyle w:val="35"/>
        <w:numPr>
          <w:ilvl w:val="0"/>
          <w:numId w:val="26"/>
        </w:numPr>
        <w:snapToGrid w:val="0"/>
        <w:spacing w:before="0" w:beforeAutospacing="0" w:after="0" w:afterAutospacing="0" w:line="360" w:lineRule="auto"/>
        <w:ind w:left="426" w:hanging="426"/>
        <w:rPr>
          <w:rFonts w:hint="eastAsia" w:ascii="宋体" w:hAnsi="宋体" w:eastAsia="宋体" w:cs="宋体"/>
          <w:color w:val="auto"/>
          <w:sz w:val="24"/>
          <w:highlight w:val="none"/>
          <w:lang w:val="en-US" w:eastAsia="zh-CN"/>
        </w:rPr>
      </w:pPr>
      <w:bookmarkStart w:id="37" w:name="_Toc107820051"/>
      <w:bookmarkStart w:id="38" w:name="_Toc170792772"/>
      <w:r>
        <w:rPr>
          <w:rFonts w:hint="eastAsia" w:ascii="宋体" w:hAnsi="宋体" w:eastAsia="宋体" w:cs="宋体"/>
          <w:color w:val="auto"/>
          <w:sz w:val="24"/>
          <w:highlight w:val="none"/>
          <w:lang w:val="en-US" w:eastAsia="zh-CN"/>
        </w:rPr>
        <w:t>磋商小组将对通过资格性审查和符合性审查的响应文件进行评价和比较。</w:t>
      </w:r>
    </w:p>
    <w:p>
      <w:pPr>
        <w:pStyle w:val="35"/>
        <w:numPr>
          <w:ilvl w:val="0"/>
          <w:numId w:val="26"/>
        </w:numPr>
        <w:snapToGrid w:val="0"/>
        <w:spacing w:before="0" w:beforeAutospacing="0" w:after="0" w:afterAutospacing="0" w:line="360" w:lineRule="auto"/>
        <w:ind w:left="426" w:hanging="42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磋商小组按采购文件公布的评定成交标准对响应文件进行评审，并将最终得分排名提交给采购人，采购人书面授权磋商小组直接确定成交供应商。</w:t>
      </w:r>
    </w:p>
    <w:p>
      <w:pPr>
        <w:pStyle w:val="35"/>
        <w:numPr>
          <w:ilvl w:val="0"/>
          <w:numId w:val="26"/>
        </w:numPr>
        <w:snapToGrid w:val="0"/>
        <w:spacing w:before="0" w:beforeAutospacing="0" w:after="0" w:afterAutospacing="0" w:line="360" w:lineRule="auto"/>
        <w:ind w:left="426" w:hanging="426"/>
        <w:rPr>
          <w:kern w:val="2"/>
        </w:rPr>
      </w:pPr>
      <w:bookmarkStart w:id="39" w:name="_Toc192313121"/>
      <w:r>
        <w:rPr>
          <w:rFonts w:hint="eastAsia"/>
          <w:kern w:val="2"/>
          <w:lang w:eastAsia="zh-CN"/>
        </w:rPr>
        <w:t>磋商</w:t>
      </w:r>
      <w:r>
        <w:rPr>
          <w:kern w:val="2"/>
        </w:rPr>
        <w:t>结果经采购方确认后，采购中心将于2个工作日内在</w:t>
      </w:r>
      <w:r>
        <w:rPr>
          <w:rFonts w:hint="eastAsia"/>
          <w:kern w:val="2"/>
        </w:rPr>
        <w:t>嘉兴市第一医院外网（http://www.jxdyyy.com）发布结果公告，公告期为3个工作日。</w:t>
      </w:r>
    </w:p>
    <w:p>
      <w:pPr>
        <w:pStyle w:val="23"/>
        <w:numPr>
          <w:ilvl w:val="0"/>
          <w:numId w:val="11"/>
        </w:numPr>
        <w:tabs>
          <w:tab w:val="left" w:pos="284"/>
          <w:tab w:val="left" w:pos="600"/>
        </w:tabs>
        <w:snapToGrid w:val="0"/>
        <w:spacing w:before="120" w:after="120" w:line="360" w:lineRule="auto"/>
        <w:ind w:left="567" w:hanging="567" w:firstLineChars="0"/>
        <w:rPr>
          <w:rFonts w:hAnsi="宋体"/>
          <w:b/>
          <w:sz w:val="28"/>
          <w:szCs w:val="28"/>
        </w:rPr>
      </w:pPr>
      <w:r>
        <w:rPr>
          <w:rFonts w:hint="eastAsia" w:hAnsi="宋体"/>
          <w:b/>
          <w:sz w:val="28"/>
          <w:szCs w:val="28"/>
        </w:rPr>
        <w:t>合同</w:t>
      </w:r>
      <w:bookmarkEnd w:id="37"/>
      <w:bookmarkEnd w:id="38"/>
      <w:r>
        <w:rPr>
          <w:rFonts w:hint="eastAsia" w:hAnsi="宋体"/>
          <w:b/>
          <w:sz w:val="28"/>
          <w:szCs w:val="28"/>
        </w:rPr>
        <w:t>授予</w:t>
      </w:r>
      <w:bookmarkEnd w:id="39"/>
    </w:p>
    <w:p>
      <w:pPr>
        <w:pStyle w:val="35"/>
        <w:snapToGrid w:val="0"/>
        <w:spacing w:before="0" w:beforeAutospacing="0" w:after="0" w:afterAutospacing="0" w:line="480" w:lineRule="exact"/>
        <w:ind w:firstLine="480" w:firstLineChars="200"/>
        <w:rPr>
          <w:rFonts w:cs="Times New Roman"/>
          <w:kern w:val="2"/>
        </w:rPr>
      </w:pPr>
      <w:r>
        <w:rPr>
          <w:rFonts w:hint="eastAsia" w:cs="Times New Roman"/>
          <w:kern w:val="2"/>
        </w:rPr>
        <w:t xml:space="preserve"> 1.成交人自成交结果公示期结束后30日内与采购人签订合同。成交人拒绝与采购人签订合同的，采购人可以按照评审报告推荐的成交候选人名单排序，确定下一候选人为成交供应商，也可以重新开展政府采购活动。</w:t>
      </w:r>
    </w:p>
    <w:p>
      <w:pPr>
        <w:pStyle w:val="35"/>
        <w:snapToGrid w:val="0"/>
        <w:spacing w:before="0" w:beforeAutospacing="0" w:after="0" w:afterAutospacing="0" w:line="480" w:lineRule="exact"/>
        <w:ind w:firstLine="480" w:firstLineChars="200"/>
        <w:rPr>
          <w:rFonts w:cs="Times New Roman"/>
          <w:kern w:val="2"/>
        </w:rPr>
      </w:pPr>
      <w:r>
        <w:rPr>
          <w:rFonts w:hint="eastAsia" w:cs="Times New Roman"/>
          <w:kern w:val="2"/>
        </w:rPr>
        <w:t>2.成交人无正当理由拖延、拒签合同的，将被取消成交人资格；并列入不良记录名单，两年内禁止参加学校采购活动；给采购人造成的损失，应当对采购人的损失承担赔偿责任。</w:t>
      </w:r>
    </w:p>
    <w:p>
      <w:pPr>
        <w:pStyle w:val="23"/>
        <w:numPr>
          <w:ilvl w:val="0"/>
          <w:numId w:val="11"/>
        </w:numPr>
        <w:tabs>
          <w:tab w:val="left" w:pos="284"/>
          <w:tab w:val="left" w:pos="600"/>
        </w:tabs>
        <w:snapToGrid w:val="0"/>
        <w:spacing w:before="120" w:after="120" w:line="360" w:lineRule="auto"/>
        <w:ind w:firstLineChars="0"/>
        <w:rPr>
          <w:rFonts w:asciiTheme="minorEastAsia" w:hAnsiTheme="minorEastAsia"/>
          <w:b/>
          <w:sz w:val="30"/>
        </w:rPr>
      </w:pPr>
      <w:r>
        <w:rPr>
          <w:rFonts w:asciiTheme="minorEastAsia" w:hAnsiTheme="minorEastAsia"/>
          <w:b/>
          <w:sz w:val="30"/>
        </w:rPr>
        <w:t>货款的结算</w:t>
      </w:r>
    </w:p>
    <w:p>
      <w:pPr>
        <w:pStyle w:val="18"/>
        <w:spacing w:line="360" w:lineRule="auto"/>
        <w:ind w:firstLine="480" w:firstLineChars="200"/>
        <w:rPr>
          <w:rFonts w:asciiTheme="minorEastAsia" w:hAnsiTheme="minorEastAsia" w:eastAsiaTheme="minorEastAsia"/>
          <w:b w:val="0"/>
          <w:bCs w:val="0"/>
          <w:sz w:val="36"/>
        </w:rPr>
      </w:pPr>
      <w:r>
        <w:rPr>
          <w:rFonts w:hint="eastAsia" w:ascii="宋体" w:hAnsi="宋体" w:cs="宋体"/>
          <w:b w:val="0"/>
          <w:bCs w:val="0"/>
          <w:color w:val="000000"/>
          <w:szCs w:val="21"/>
        </w:rPr>
        <w:t>合同签订生效，设备安装调试完成且验收合格后招标方支付中标方合同总金额的90%，合同生效日期一年后招标方支付中标方合同总金额的10%。</w:t>
      </w:r>
    </w:p>
    <w:p>
      <w:pPr>
        <w:pStyle w:val="18"/>
        <w:spacing w:line="360" w:lineRule="auto"/>
        <w:ind w:firstLine="0"/>
        <w:rPr>
          <w:rFonts w:asciiTheme="minorEastAsia" w:hAnsiTheme="minorEastAsia" w:eastAsiaTheme="minorEastAsia"/>
          <w:b/>
          <w:sz w:val="36"/>
        </w:rPr>
      </w:pPr>
    </w:p>
    <w:p>
      <w:pPr>
        <w:pStyle w:val="18"/>
        <w:spacing w:line="360" w:lineRule="auto"/>
        <w:ind w:firstLine="0"/>
        <w:rPr>
          <w:rFonts w:asciiTheme="minorEastAsia" w:hAnsiTheme="minorEastAsia" w:eastAsiaTheme="minorEastAsia"/>
          <w:b/>
          <w:sz w:val="36"/>
        </w:rPr>
      </w:pPr>
    </w:p>
    <w:p>
      <w:pPr>
        <w:pStyle w:val="18"/>
        <w:spacing w:line="360" w:lineRule="auto"/>
        <w:ind w:firstLine="0"/>
        <w:rPr>
          <w:rFonts w:asciiTheme="minorEastAsia" w:hAnsiTheme="minorEastAsia" w:eastAsiaTheme="minorEastAsia"/>
        </w:rPr>
        <w:sectPr>
          <w:pgSz w:w="11900" w:h="16840"/>
          <w:pgMar w:top="1474" w:right="1531" w:bottom="1091" w:left="1931" w:header="851" w:footer="851" w:gutter="0"/>
          <w:pgBorders>
            <w:top w:val="none" w:sz="0" w:space="0"/>
            <w:left w:val="none" w:sz="0" w:space="0"/>
            <w:bottom w:val="none" w:sz="0" w:space="0"/>
            <w:right w:val="none" w:sz="0" w:space="0"/>
          </w:pgBorders>
          <w:cols w:space="720" w:num="1"/>
          <w:titlePg/>
          <w:docGrid w:linePitch="360" w:charSpace="0"/>
        </w:sectPr>
      </w:pPr>
    </w:p>
    <w:p>
      <w:pPr>
        <w:pStyle w:val="23"/>
        <w:numPr>
          <w:ilvl w:val="0"/>
          <w:numId w:val="1"/>
        </w:numPr>
        <w:tabs>
          <w:tab w:val="left" w:pos="284"/>
          <w:tab w:val="left" w:pos="993"/>
        </w:tabs>
        <w:snapToGrid w:val="0"/>
        <w:spacing w:before="120" w:after="120" w:line="360" w:lineRule="auto"/>
        <w:ind w:firstLineChars="0"/>
        <w:rPr>
          <w:rFonts w:asciiTheme="minorEastAsia" w:hAnsiTheme="minorEastAsia"/>
          <w:b/>
          <w:sz w:val="36"/>
        </w:rPr>
      </w:pPr>
      <w:r>
        <w:rPr>
          <w:rFonts w:hint="eastAsia" w:asciiTheme="minorEastAsia" w:hAnsiTheme="minorEastAsia"/>
          <w:b/>
          <w:sz w:val="36"/>
          <w:lang w:eastAsia="zh-CN"/>
        </w:rPr>
        <w:t>磋商</w:t>
      </w:r>
      <w:r>
        <w:rPr>
          <w:rFonts w:asciiTheme="minorEastAsia" w:hAnsiTheme="minorEastAsia"/>
          <w:b/>
          <w:sz w:val="36"/>
        </w:rPr>
        <w:t>项目</w:t>
      </w:r>
      <w:r>
        <w:rPr>
          <w:rFonts w:hint="eastAsia" w:asciiTheme="minorEastAsia" w:hAnsiTheme="minorEastAsia"/>
          <w:b/>
          <w:sz w:val="36"/>
          <w:lang w:val="en-US" w:eastAsia="zh-CN"/>
        </w:rPr>
        <w:t>与商务技术要求</w:t>
      </w:r>
    </w:p>
    <w:p>
      <w:pPr>
        <w:pStyle w:val="23"/>
        <w:numPr>
          <w:ilvl w:val="0"/>
          <w:numId w:val="27"/>
        </w:numPr>
        <w:tabs>
          <w:tab w:val="left" w:pos="284"/>
          <w:tab w:val="left" w:pos="426"/>
          <w:tab w:val="left" w:pos="600"/>
        </w:tabs>
        <w:snapToGrid w:val="0"/>
        <w:spacing w:line="360" w:lineRule="auto"/>
        <w:ind w:firstLineChars="0"/>
        <w:rPr>
          <w:rFonts w:asciiTheme="minorEastAsia" w:hAnsiTheme="minorEastAsia"/>
          <w:b/>
          <w:sz w:val="30"/>
          <w:szCs w:val="30"/>
          <w:lang w:eastAsia="zh-TW"/>
        </w:rPr>
      </w:pPr>
      <w:r>
        <w:rPr>
          <w:rFonts w:asciiTheme="minorEastAsia" w:hAnsiTheme="minorEastAsia"/>
          <w:b/>
          <w:sz w:val="30"/>
          <w:szCs w:val="30"/>
          <w:lang w:eastAsia="zh-TW"/>
        </w:rPr>
        <w:t>采购单位名称：</w:t>
      </w:r>
      <w:r>
        <w:rPr>
          <w:rFonts w:hint="eastAsia" w:asciiTheme="minorEastAsia" w:hAnsiTheme="minorEastAsia"/>
          <w:b/>
          <w:sz w:val="30"/>
          <w:szCs w:val="30"/>
          <w:lang w:eastAsia="zh-CN"/>
        </w:rPr>
        <w:t>嘉兴市第一医院</w:t>
      </w:r>
    </w:p>
    <w:p>
      <w:pPr>
        <w:pStyle w:val="23"/>
        <w:numPr>
          <w:ilvl w:val="0"/>
          <w:numId w:val="27"/>
        </w:numPr>
        <w:tabs>
          <w:tab w:val="left" w:pos="284"/>
          <w:tab w:val="left" w:pos="426"/>
          <w:tab w:val="left" w:pos="600"/>
        </w:tabs>
        <w:snapToGrid w:val="0"/>
        <w:spacing w:line="360" w:lineRule="auto"/>
        <w:ind w:firstLineChars="0"/>
        <w:rPr>
          <w:rFonts w:asciiTheme="minorEastAsia" w:hAnsiTheme="minorEastAsia"/>
          <w:b/>
          <w:sz w:val="30"/>
          <w:szCs w:val="30"/>
        </w:rPr>
      </w:pPr>
      <w:r>
        <w:rPr>
          <w:rFonts w:asciiTheme="minorEastAsia" w:hAnsiTheme="minorEastAsia"/>
          <w:b/>
          <w:sz w:val="30"/>
          <w:szCs w:val="30"/>
          <w:lang w:eastAsia="zh-TW"/>
        </w:rPr>
        <w:t>采购内容</w:t>
      </w:r>
    </w:p>
    <w:tbl>
      <w:tblPr>
        <w:tblStyle w:val="15"/>
        <w:tblW w:w="9165" w:type="dxa"/>
        <w:tblInd w:w="12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4058"/>
        <w:gridCol w:w="1955"/>
        <w:gridCol w:w="21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36" w:type="dxa"/>
            <w:noWrap w:val="0"/>
            <w:vAlign w:val="center"/>
          </w:tcPr>
          <w:p>
            <w:pPr>
              <w:jc w:val="center"/>
              <w:rPr>
                <w:rFonts w:hint="eastAsia" w:ascii="宋体" w:hAnsi="宋体" w:eastAsia="宋体" w:cs="宋体"/>
                <w:b/>
                <w:bCs/>
                <w:caps/>
                <w:color w:val="000000"/>
                <w:sz w:val="24"/>
                <w:szCs w:val="24"/>
              </w:rPr>
            </w:pPr>
            <w:r>
              <w:rPr>
                <w:rFonts w:hint="eastAsia" w:ascii="宋体" w:hAnsi="宋体" w:eastAsia="宋体" w:cs="宋体"/>
                <w:b/>
                <w:bCs/>
                <w:caps/>
                <w:color w:val="000000"/>
                <w:sz w:val="24"/>
                <w:szCs w:val="24"/>
              </w:rPr>
              <w:t>序号</w:t>
            </w:r>
          </w:p>
        </w:tc>
        <w:tc>
          <w:tcPr>
            <w:tcW w:w="4058" w:type="dxa"/>
            <w:noWrap w:val="0"/>
            <w:vAlign w:val="center"/>
          </w:tcPr>
          <w:p>
            <w:pPr>
              <w:jc w:val="center"/>
              <w:rPr>
                <w:rFonts w:hint="eastAsia" w:ascii="宋体" w:hAnsi="宋体" w:eastAsia="宋体" w:cs="宋体"/>
                <w:b/>
                <w:bCs/>
                <w:caps/>
                <w:color w:val="000000"/>
                <w:sz w:val="24"/>
                <w:szCs w:val="24"/>
              </w:rPr>
            </w:pPr>
            <w:r>
              <w:rPr>
                <w:rFonts w:hint="eastAsia" w:ascii="宋体" w:hAnsi="宋体" w:eastAsia="宋体" w:cs="宋体"/>
                <w:b/>
                <w:bCs/>
                <w:caps/>
                <w:color w:val="000000"/>
                <w:sz w:val="24"/>
                <w:szCs w:val="24"/>
              </w:rPr>
              <w:t>货物名称</w:t>
            </w:r>
          </w:p>
        </w:tc>
        <w:tc>
          <w:tcPr>
            <w:tcW w:w="1955" w:type="dxa"/>
            <w:noWrap w:val="0"/>
            <w:vAlign w:val="center"/>
          </w:tcPr>
          <w:p>
            <w:pPr>
              <w:jc w:val="center"/>
              <w:rPr>
                <w:rFonts w:hint="eastAsia" w:ascii="宋体" w:hAnsi="宋体" w:eastAsia="宋体" w:cs="宋体"/>
                <w:b/>
                <w:bCs/>
                <w:caps/>
                <w:color w:val="000000"/>
                <w:sz w:val="24"/>
                <w:szCs w:val="24"/>
              </w:rPr>
            </w:pPr>
            <w:r>
              <w:rPr>
                <w:rFonts w:hint="eastAsia" w:ascii="宋体" w:hAnsi="宋体" w:eastAsia="宋体" w:cs="宋体"/>
                <w:b/>
                <w:bCs/>
                <w:caps/>
                <w:color w:val="000000"/>
                <w:sz w:val="24"/>
                <w:szCs w:val="24"/>
              </w:rPr>
              <w:t>数量</w:t>
            </w:r>
          </w:p>
        </w:tc>
        <w:tc>
          <w:tcPr>
            <w:tcW w:w="2116" w:type="dxa"/>
            <w:noWrap w:val="0"/>
            <w:vAlign w:val="center"/>
          </w:tcPr>
          <w:p>
            <w:pPr>
              <w:jc w:val="center"/>
              <w:rPr>
                <w:rFonts w:hint="eastAsia" w:ascii="宋体" w:hAnsi="宋体" w:eastAsia="宋体" w:cs="宋体"/>
                <w:b/>
                <w:bCs/>
                <w:caps/>
                <w:color w:val="000000"/>
                <w:sz w:val="24"/>
                <w:szCs w:val="24"/>
              </w:rPr>
            </w:pPr>
            <w:r>
              <w:rPr>
                <w:rFonts w:hint="eastAsia" w:ascii="宋体" w:hAnsi="宋体" w:eastAsia="宋体" w:cs="宋体"/>
                <w:b/>
                <w:bCs/>
                <w:caps/>
                <w:color w:val="000000"/>
                <w:sz w:val="24"/>
                <w:szCs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36" w:type="dxa"/>
            <w:noWrap w:val="0"/>
            <w:vAlign w:val="center"/>
          </w:tcPr>
          <w:p>
            <w:pPr>
              <w:jc w:val="center"/>
              <w:rPr>
                <w:rFonts w:hint="eastAsia" w:ascii="宋体" w:hAnsi="宋体" w:eastAsia="宋体" w:cs="宋体"/>
                <w:caps/>
                <w:color w:val="000000"/>
                <w:sz w:val="24"/>
                <w:szCs w:val="24"/>
              </w:rPr>
            </w:pPr>
            <w:r>
              <w:rPr>
                <w:rFonts w:hint="eastAsia" w:ascii="宋体" w:hAnsi="宋体" w:eastAsia="宋体" w:cs="宋体"/>
                <w:caps/>
                <w:color w:val="000000"/>
                <w:sz w:val="24"/>
                <w:szCs w:val="24"/>
              </w:rPr>
              <w:t>1</w:t>
            </w:r>
          </w:p>
        </w:tc>
        <w:tc>
          <w:tcPr>
            <w:tcW w:w="40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视频音频监控系统</w:t>
            </w:r>
          </w:p>
        </w:tc>
        <w:tc>
          <w:tcPr>
            <w:tcW w:w="1955" w:type="dxa"/>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w:t>
            </w:r>
          </w:p>
        </w:tc>
        <w:tc>
          <w:tcPr>
            <w:tcW w:w="2116" w:type="dxa"/>
            <w:vMerge w:val="restart"/>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嘉兴市第一医院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36" w:type="dxa"/>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6013" w:type="dxa"/>
            <w:gridSpan w:val="2"/>
            <w:noWrap w:val="0"/>
            <w:vAlign w:val="center"/>
          </w:tcPr>
          <w:p>
            <w:pPr>
              <w:jc w:val="center"/>
              <w:rPr>
                <w:rFonts w:hint="eastAsia" w:ascii="宋体" w:hAnsi="宋体" w:eastAsia="宋体" w:cs="宋体"/>
                <w:color w:val="000000"/>
                <w:sz w:val="24"/>
                <w:szCs w:val="24"/>
                <w:lang w:val="en-GB"/>
              </w:rPr>
            </w:pPr>
            <w:r>
              <w:rPr>
                <w:rFonts w:hint="eastAsia" w:ascii="宋体" w:hAnsi="宋体" w:eastAsia="宋体" w:cs="宋体"/>
                <w:color w:val="000000"/>
                <w:sz w:val="24"/>
                <w:szCs w:val="24"/>
              </w:rPr>
              <w:t>供应商须提供的其他资料</w:t>
            </w:r>
          </w:p>
        </w:tc>
        <w:tc>
          <w:tcPr>
            <w:tcW w:w="2116" w:type="dxa"/>
            <w:vMerge w:val="continue"/>
            <w:noWrap w:val="0"/>
            <w:vAlign w:val="center"/>
          </w:tcPr>
          <w:p>
            <w:pPr>
              <w:jc w:val="center"/>
              <w:rPr>
                <w:rFonts w:hint="eastAsia" w:ascii="宋体" w:hAnsi="宋体" w:eastAsia="宋体" w:cs="宋体"/>
                <w:color w:val="000000"/>
                <w:sz w:val="24"/>
                <w:szCs w:val="24"/>
              </w:rPr>
            </w:pPr>
          </w:p>
        </w:tc>
      </w:tr>
    </w:tbl>
    <w:p>
      <w:pPr>
        <w:pStyle w:val="23"/>
        <w:shd w:val="clear" w:color="auto" w:fill="FFFFFF"/>
        <w:spacing w:line="360" w:lineRule="auto"/>
        <w:ind w:left="851" w:firstLine="0" w:firstLineChars="0"/>
        <w:rPr>
          <w:rFonts w:asciiTheme="minorEastAsia" w:hAnsiTheme="minorEastAsia"/>
          <w:b/>
          <w:color w:val="000000"/>
        </w:rPr>
      </w:pPr>
    </w:p>
    <w:p>
      <w:pPr>
        <w:pStyle w:val="23"/>
        <w:numPr>
          <w:ilvl w:val="0"/>
          <w:numId w:val="27"/>
        </w:numPr>
        <w:tabs>
          <w:tab w:val="left" w:pos="284"/>
          <w:tab w:val="left" w:pos="426"/>
          <w:tab w:val="left" w:pos="600"/>
        </w:tabs>
        <w:snapToGrid w:val="0"/>
        <w:spacing w:line="360" w:lineRule="auto"/>
        <w:ind w:firstLineChars="0"/>
        <w:rPr>
          <w:rFonts w:asciiTheme="minorEastAsia" w:hAnsiTheme="minorEastAsia"/>
          <w:b/>
          <w:sz w:val="30"/>
          <w:szCs w:val="30"/>
          <w:lang w:eastAsia="zh-TW"/>
        </w:rPr>
      </w:pPr>
      <w:r>
        <w:rPr>
          <w:rFonts w:hint="eastAsia" w:asciiTheme="minorEastAsia" w:hAnsiTheme="minorEastAsia"/>
          <w:b/>
          <w:sz w:val="30"/>
          <w:szCs w:val="30"/>
          <w:lang w:eastAsia="zh-TW"/>
        </w:rPr>
        <w:t>参数要求</w:t>
      </w:r>
    </w:p>
    <w:tbl>
      <w:tblPr>
        <w:tblStyle w:val="15"/>
        <w:tblW w:w="9002"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82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8250"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8250"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Smart功能：支持音频异常侦测、区域入侵侦测、越界侦测、进入区域侦测、离开区域侦测，支持声音联动</w:t>
            </w:r>
            <w:r>
              <w:rPr>
                <w:rFonts w:hint="eastAsia" w:ascii="宋体" w:hAnsi="宋体" w:eastAsia="宋体" w:cs="宋体"/>
                <w:color w:val="000000"/>
                <w:sz w:val="24"/>
                <w:szCs w:val="24"/>
                <w:lang w:val="en-US"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鳞镜补光：采用隐藏式灯珠设计，通过鳞甲密布排列形成的镜面反射出光，见光不见灯。增加发光面积，降低聚光效果，补光柔和均匀</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支持断网续传功能保证录像不丢失，配合Smart NVR/SD卡实现事件录像的智能后检索、分析和浓缩播放</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支持低码率、低延时，支持Smart265编码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最高分辨率可达</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00万像素，并在此分辨率下可输出30 fps实时图像，图像更流畅</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支持开放型网络视频接口，ISAPI，GB/T28181-2016，ISUP5.0，视图库</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支持最大256 GB MicroSD/MicroSDHC/MicroSDXC卡存储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支持透雾，支持宽动态120 dB</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支持10 M/100 M自适应以太网口</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支持2个内置麦克风，1个内置扬声器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1路音频输入，1路音频输出，1路报警输入，1路报警输出（报警输出最大支持DC12 V，30 mA）</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支持三级用户权限管理，支持授权的用户和密码，支持IP地址过滤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8250"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△拾音范围 ：5～100平方米；音频传输距离：3000米；灵敏度：-32dB；频率响应：20Hz～20KHz；指向特性：全指向性；信噪比：80dB（1米40 dB音源SPL）30dB(10米40 dB 音源SPL)1KHz at 1 Pa；动态范围：104dB(1KHz at Max dB SPL)；最大承受音压：120dB SPL（1KHz，THD 1%）；输出阻抗 ：最大600欧姆非平衡；输出信号幅度： 2.5Vpp；麦克风 ：震膜电容咪头；信号处理电路：降噪处理电路；电源功耗： ＜1W @DC 12V,60mA；保护电路： 8KV Air；contact ESD、雷击保护、电源极性反接保护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8250"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DC抗干扰，线性音频电源净化，电源频率50Hz/60Hz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8250"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自锁复位，带通电灯灯亮提示，配置免焊耦合器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投标带设备图集）</w:t>
            </w:r>
            <w:r>
              <w:rPr>
                <w:rFonts w:hint="eastAsia" w:ascii="宋体" w:hAnsi="宋体" w:eastAsia="宋体" w:cs="宋体"/>
                <w:color w:val="000000"/>
                <w:sz w:val="24"/>
                <w:szCs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8250" w:type="dxa"/>
            <w:noWrap w:val="0"/>
            <w:vAlign w:val="center"/>
          </w:tcPr>
          <w:p>
            <w:pPr>
              <w:rPr>
                <w:rFonts w:hint="eastAsia" w:ascii="宋体" w:hAnsi="宋体" w:eastAsia="宋体" w:cs="宋体"/>
                <w:color w:val="000000"/>
                <w:sz w:val="24"/>
                <w:szCs w:val="24"/>
                <w:lang w:val="de-DE"/>
              </w:rPr>
            </w:pPr>
            <w:r>
              <w:rPr>
                <w:rFonts w:hint="eastAsia" w:ascii="宋体" w:hAnsi="宋体" w:eastAsia="宋体" w:cs="宋体"/>
                <w:color w:val="000000"/>
                <w:sz w:val="24"/>
                <w:szCs w:val="24"/>
                <w:lang w:val="de-DE"/>
              </w:rPr>
              <w:t>对原有线路整改，各类线缆及线槽敷设</w:t>
            </w:r>
          </w:p>
          <w:p>
            <w:pPr>
              <w:rPr>
                <w:rFonts w:hint="eastAsia" w:ascii="宋体" w:hAnsi="宋体" w:eastAsia="宋体" w:cs="宋体"/>
                <w:color w:val="000000"/>
                <w:sz w:val="24"/>
                <w:szCs w:val="24"/>
                <w:lang w:val="de-DE"/>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de-DE"/>
              </w:rPr>
              <w:t>摄像机需与院方监控系统平台对接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default" w:ascii="宋体" w:hAnsi="宋体" w:eastAsia="宋体" w:cs="宋体"/>
                <w:color w:val="000000"/>
                <w:sz w:val="24"/>
                <w:szCs w:val="24"/>
              </w:rPr>
            </w:pPr>
            <w:r>
              <w:rPr>
                <w:rFonts w:hint="default" w:ascii="宋体" w:hAnsi="宋体" w:eastAsia="宋体" w:cs="宋体"/>
                <w:color w:val="000000"/>
                <w:sz w:val="24"/>
                <w:szCs w:val="24"/>
              </w:rPr>
              <w:t>6</w:t>
            </w:r>
          </w:p>
        </w:tc>
        <w:tc>
          <w:tcPr>
            <w:tcW w:w="8250" w:type="dxa"/>
            <w:noWrap w:val="0"/>
            <w:vAlign w:val="top"/>
          </w:tcPr>
          <w:p>
            <w:pPr>
              <w:spacing w:line="360" w:lineRule="auto"/>
              <w:rPr>
                <w:rFonts w:hint="default" w:ascii="宋体" w:hAnsi="宋体" w:eastAsia="宋体" w:cs="宋体"/>
                <w:color w:val="000000"/>
                <w:sz w:val="24"/>
                <w:szCs w:val="24"/>
              </w:rPr>
            </w:pPr>
            <w:r>
              <w:rPr>
                <w:rFonts w:hint="eastAsia" w:ascii="宋体" w:hAnsi="宋体" w:eastAsia="宋体" w:cs="宋体"/>
                <w:color w:val="000000"/>
                <w:sz w:val="24"/>
                <w:szCs w:val="24"/>
              </w:rPr>
              <w:t>单台配置要求</w:t>
            </w:r>
            <w:r>
              <w:rPr>
                <w:rFonts w:hint="default" w:ascii="宋体" w:hAnsi="宋体" w:eastAsia="宋体" w:cs="宋体"/>
                <w:color w:val="000000"/>
                <w:sz w:val="24"/>
                <w:szCs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default" w:ascii="宋体" w:hAnsi="宋体" w:eastAsia="宋体" w:cs="宋体"/>
                <w:color w:val="000000"/>
                <w:sz w:val="24"/>
                <w:szCs w:val="24"/>
                <w:lang w:eastAsia="zh-Hans"/>
              </w:rPr>
            </w:pPr>
            <w:r>
              <w:rPr>
                <w:rFonts w:hint="default" w:ascii="宋体" w:hAnsi="宋体" w:eastAsia="宋体" w:cs="宋体"/>
                <w:color w:val="000000"/>
                <w:sz w:val="24"/>
                <w:szCs w:val="24"/>
              </w:rPr>
              <w:t>6</w:t>
            </w:r>
            <w:r>
              <w:rPr>
                <w:rFonts w:hint="eastAsia" w:ascii="宋体" w:hAnsi="宋体" w:eastAsia="宋体" w:cs="宋体"/>
                <w:color w:val="000000"/>
                <w:sz w:val="24"/>
                <w:szCs w:val="24"/>
                <w:lang w:val="en-US" w:eastAsia="zh-Hans"/>
              </w:rPr>
              <w:t>.</w:t>
            </w:r>
            <w:r>
              <w:rPr>
                <w:rFonts w:hint="default" w:ascii="宋体" w:hAnsi="宋体" w:eastAsia="宋体" w:cs="宋体"/>
                <w:color w:val="000000"/>
                <w:sz w:val="24"/>
                <w:szCs w:val="24"/>
                <w:lang w:eastAsia="zh-Hans"/>
              </w:rPr>
              <w:t>1</w:t>
            </w:r>
          </w:p>
        </w:tc>
        <w:tc>
          <w:tcPr>
            <w:tcW w:w="82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彩色网络半球摄像机（带音频接口） 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default" w:ascii="宋体" w:hAnsi="宋体" w:eastAsia="宋体" w:cs="宋体"/>
                <w:color w:val="000000"/>
                <w:sz w:val="24"/>
                <w:szCs w:val="24"/>
                <w:lang w:eastAsia="zh-Hans"/>
              </w:rPr>
            </w:pPr>
            <w:r>
              <w:rPr>
                <w:rFonts w:hint="default" w:ascii="宋体" w:hAnsi="宋体" w:eastAsia="宋体" w:cs="宋体"/>
                <w:color w:val="000000"/>
                <w:sz w:val="24"/>
                <w:szCs w:val="24"/>
              </w:rPr>
              <w:t>6</w:t>
            </w:r>
            <w:r>
              <w:rPr>
                <w:rFonts w:hint="eastAsia" w:ascii="宋体" w:hAnsi="宋体" w:eastAsia="宋体" w:cs="宋体"/>
                <w:color w:val="000000"/>
                <w:sz w:val="24"/>
                <w:szCs w:val="24"/>
                <w:lang w:val="en-US" w:eastAsia="zh-Hans"/>
              </w:rPr>
              <w:t>.</w:t>
            </w:r>
            <w:r>
              <w:rPr>
                <w:rFonts w:hint="default" w:ascii="宋体" w:hAnsi="宋体" w:eastAsia="宋体" w:cs="宋体"/>
                <w:color w:val="000000"/>
                <w:sz w:val="24"/>
                <w:szCs w:val="24"/>
                <w:lang w:eastAsia="zh-Hans"/>
              </w:rPr>
              <w:t>2</w:t>
            </w:r>
          </w:p>
        </w:tc>
        <w:tc>
          <w:tcPr>
            <w:tcW w:w="82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拾音器 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default" w:ascii="宋体" w:hAnsi="宋体" w:eastAsia="宋体" w:cs="宋体"/>
                <w:color w:val="000000"/>
                <w:sz w:val="24"/>
                <w:szCs w:val="24"/>
                <w:lang w:eastAsia="zh-Hans"/>
              </w:rPr>
            </w:pPr>
            <w:r>
              <w:rPr>
                <w:rFonts w:hint="default" w:ascii="宋体" w:hAnsi="宋体" w:eastAsia="宋体" w:cs="宋体"/>
                <w:color w:val="000000"/>
                <w:sz w:val="24"/>
                <w:szCs w:val="24"/>
              </w:rPr>
              <w:t>6</w:t>
            </w:r>
            <w:r>
              <w:rPr>
                <w:rFonts w:hint="eastAsia" w:ascii="宋体" w:hAnsi="宋体" w:eastAsia="宋体" w:cs="宋体"/>
                <w:color w:val="000000"/>
                <w:sz w:val="24"/>
                <w:szCs w:val="24"/>
                <w:lang w:val="en-US" w:eastAsia="zh-Hans"/>
              </w:rPr>
              <w:t>.</w:t>
            </w:r>
            <w:r>
              <w:rPr>
                <w:rFonts w:hint="default" w:ascii="宋体" w:hAnsi="宋体" w:eastAsia="宋体" w:cs="宋体"/>
                <w:color w:val="000000"/>
                <w:sz w:val="24"/>
                <w:szCs w:val="24"/>
                <w:lang w:eastAsia="zh-Hans"/>
              </w:rPr>
              <w:t>3</w:t>
            </w:r>
          </w:p>
        </w:tc>
        <w:tc>
          <w:tcPr>
            <w:tcW w:w="82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电源滤波器 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52" w:type="dxa"/>
            <w:noWrap w:val="0"/>
            <w:vAlign w:val="center"/>
          </w:tcPr>
          <w:p>
            <w:pPr>
              <w:spacing w:line="360" w:lineRule="auto"/>
              <w:jc w:val="center"/>
              <w:rPr>
                <w:rFonts w:hint="default" w:ascii="宋体" w:hAnsi="宋体" w:eastAsia="宋体" w:cs="宋体"/>
                <w:color w:val="000000"/>
                <w:sz w:val="24"/>
                <w:szCs w:val="24"/>
                <w:lang w:eastAsia="zh-Hans"/>
              </w:rPr>
            </w:pPr>
            <w:r>
              <w:rPr>
                <w:rFonts w:hint="default" w:ascii="宋体" w:hAnsi="宋体" w:eastAsia="宋体" w:cs="宋体"/>
                <w:color w:val="000000"/>
                <w:sz w:val="24"/>
                <w:szCs w:val="24"/>
              </w:rPr>
              <w:t>6</w:t>
            </w:r>
            <w:r>
              <w:rPr>
                <w:rFonts w:hint="eastAsia" w:ascii="宋体" w:hAnsi="宋体" w:eastAsia="宋体" w:cs="宋体"/>
                <w:color w:val="000000"/>
                <w:sz w:val="24"/>
                <w:szCs w:val="24"/>
                <w:lang w:val="en-US" w:eastAsia="zh-Hans"/>
              </w:rPr>
              <w:t>.</w:t>
            </w:r>
            <w:r>
              <w:rPr>
                <w:rFonts w:hint="default" w:ascii="宋体" w:hAnsi="宋体" w:eastAsia="宋体" w:cs="宋体"/>
                <w:color w:val="000000"/>
                <w:sz w:val="24"/>
                <w:szCs w:val="24"/>
                <w:lang w:eastAsia="zh-Hans"/>
              </w:rPr>
              <w:t>4</w:t>
            </w:r>
          </w:p>
        </w:tc>
        <w:tc>
          <w:tcPr>
            <w:tcW w:w="82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控制开关（带配套明装底盒） 1个</w:t>
            </w:r>
          </w:p>
        </w:tc>
      </w:tr>
    </w:tbl>
    <w:p>
      <w:pPr>
        <w:pStyle w:val="18"/>
        <w:spacing w:line="360" w:lineRule="auto"/>
        <w:ind w:firstLine="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注</w:t>
      </w:r>
      <w:r>
        <w:rPr>
          <w:rFonts w:hint="eastAsia" w:asciiTheme="minorEastAsia" w:hAnsiTheme="minorEastAsia" w:eastAsiaTheme="minorEastAsia" w:cstheme="minorEastAsia"/>
          <w:b/>
          <w:bCs w:val="0"/>
          <w:sz w:val="24"/>
          <w:szCs w:val="24"/>
          <w:lang w:val="en-US" w:eastAsia="zh-CN"/>
        </w:rPr>
        <w:t>：标</w:t>
      </w:r>
      <w:r>
        <w:rPr>
          <w:rFonts w:hint="eastAsia" w:ascii="宋体" w:hAnsi="宋体" w:eastAsia="宋体" w:cs="宋体"/>
          <w:color w:val="000000"/>
          <w:sz w:val="24"/>
          <w:szCs w:val="24"/>
        </w:rPr>
        <w:t>▲</w:t>
      </w:r>
      <w:r>
        <w:rPr>
          <w:rStyle w:val="37"/>
          <w:rFonts w:hint="eastAsia" w:asciiTheme="minorEastAsia" w:hAnsiTheme="minorEastAsia" w:eastAsiaTheme="minorEastAsia" w:cstheme="minorEastAsia"/>
          <w:b/>
          <w:bCs w:val="0"/>
          <w:sz w:val="24"/>
          <w:szCs w:val="24"/>
          <w:lang w:val="en-US" w:eastAsia="zh-CN" w:bidi="ar"/>
        </w:rPr>
        <w:t>为必须满足项</w:t>
      </w:r>
    </w:p>
    <w:p>
      <w:pPr>
        <w:pStyle w:val="23"/>
        <w:numPr>
          <w:ilvl w:val="0"/>
          <w:numId w:val="27"/>
        </w:numPr>
        <w:tabs>
          <w:tab w:val="left" w:pos="284"/>
          <w:tab w:val="left" w:pos="426"/>
          <w:tab w:val="left" w:pos="600"/>
        </w:tabs>
        <w:snapToGrid w:val="0"/>
        <w:spacing w:line="360" w:lineRule="auto"/>
        <w:ind w:firstLineChars="0"/>
        <w:rPr>
          <w:rFonts w:asciiTheme="minorEastAsia" w:hAnsiTheme="minorEastAsia"/>
          <w:b/>
          <w:sz w:val="30"/>
          <w:szCs w:val="30"/>
          <w:lang w:eastAsia="zh-TW"/>
        </w:rPr>
      </w:pPr>
      <w:r>
        <w:rPr>
          <w:rFonts w:hint="eastAsia" w:asciiTheme="minorEastAsia" w:hAnsiTheme="minorEastAsia"/>
          <w:b/>
          <w:sz w:val="30"/>
          <w:szCs w:val="30"/>
          <w:lang w:eastAsia="zh-TW"/>
        </w:rPr>
        <w:t>商务条款</w:t>
      </w:r>
    </w:p>
    <w:p>
      <w:pPr>
        <w:widowControl/>
        <w:numPr>
          <w:ilvl w:val="0"/>
          <w:numId w:val="28"/>
        </w:numPr>
        <w:tabs>
          <w:tab w:val="left" w:pos="425"/>
          <w:tab w:val="left" w:pos="540"/>
        </w:tabs>
        <w:suppressAutoHyphens/>
        <w:spacing w:line="360" w:lineRule="auto"/>
        <w:textAlignment w:val="bottom"/>
        <w:rPr>
          <w:rFonts w:hint="eastAsia" w:ascii="宋体" w:hAnsi="宋体" w:eastAsia="宋体"/>
          <w:color w:val="000000"/>
          <w:sz w:val="24"/>
          <w:szCs w:val="24"/>
        </w:rPr>
      </w:pPr>
      <w:r>
        <w:rPr>
          <w:rFonts w:hint="eastAsia" w:ascii="宋体" w:hAnsi="宋体" w:eastAsia="宋体"/>
          <w:color w:val="000000"/>
          <w:sz w:val="24"/>
          <w:szCs w:val="24"/>
        </w:rPr>
        <w:t>保修时间：</w:t>
      </w:r>
      <w:r>
        <w:rPr>
          <w:rFonts w:hint="eastAsia" w:ascii="宋体" w:hAnsi="宋体" w:eastAsia="宋体"/>
          <w:color w:val="000000"/>
          <w:sz w:val="24"/>
          <w:szCs w:val="24"/>
          <w:lang w:val="en-US" w:eastAsia="zh-CN"/>
        </w:rPr>
        <w:t>壹</w:t>
      </w:r>
      <w:r>
        <w:rPr>
          <w:rFonts w:hint="eastAsia" w:ascii="宋体" w:hAnsi="宋体" w:eastAsia="宋体"/>
          <w:color w:val="000000"/>
          <w:sz w:val="24"/>
          <w:szCs w:val="24"/>
        </w:rPr>
        <w:t>年，终身维修。</w:t>
      </w:r>
    </w:p>
    <w:p>
      <w:pPr>
        <w:widowControl/>
        <w:numPr>
          <w:ilvl w:val="0"/>
          <w:numId w:val="28"/>
        </w:numPr>
        <w:tabs>
          <w:tab w:val="left" w:pos="425"/>
          <w:tab w:val="left" w:pos="540"/>
        </w:tabs>
        <w:suppressAutoHyphens/>
        <w:spacing w:line="360" w:lineRule="auto"/>
        <w:textAlignment w:val="bottom"/>
        <w:rPr>
          <w:rFonts w:hint="eastAsia" w:ascii="宋体" w:hAnsi="宋体"/>
          <w:color w:val="000000"/>
          <w:sz w:val="24"/>
          <w:szCs w:val="24"/>
        </w:rPr>
      </w:pPr>
      <w:r>
        <w:rPr>
          <w:rFonts w:hint="eastAsia" w:ascii="宋体" w:hAnsi="宋体"/>
          <w:color w:val="000000"/>
          <w:sz w:val="24"/>
          <w:szCs w:val="24"/>
        </w:rPr>
        <w:t>付款周期：合同签订生效，设备安装调试完成且验收合格后招标方支付中标方合同总金额的90%，合同生效日期一年后招标方支付中标方合同总金额的10%；</w:t>
      </w:r>
    </w:p>
    <w:p>
      <w:pPr>
        <w:widowControl/>
        <w:numPr>
          <w:ilvl w:val="0"/>
          <w:numId w:val="28"/>
        </w:numPr>
        <w:tabs>
          <w:tab w:val="left" w:pos="425"/>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售后服务</w:t>
      </w:r>
    </w:p>
    <w:p>
      <w:pPr>
        <w:widowControl/>
        <w:numPr>
          <w:ilvl w:val="0"/>
          <w:numId w:val="0"/>
        </w:numPr>
        <w:tabs>
          <w:tab w:val="left" w:pos="425"/>
        </w:tabs>
        <w:suppressAutoHyphens/>
        <w:spacing w:line="360" w:lineRule="auto"/>
        <w:ind w:leftChars="0" w:firstLine="240" w:firstLineChars="100"/>
        <w:textAlignment w:val="bottom"/>
        <w:rPr>
          <w:rFonts w:ascii="宋体" w:hAnsi="宋体"/>
          <w:color w:val="000000"/>
          <w:sz w:val="24"/>
          <w:szCs w:val="24"/>
        </w:rPr>
      </w:pPr>
      <w:r>
        <w:rPr>
          <w:rFonts w:hint="eastAsia" w:ascii="宋体" w:hAnsi="宋体"/>
          <w:color w:val="000000"/>
          <w:sz w:val="24"/>
          <w:szCs w:val="24"/>
          <w:lang w:val="en-US" w:eastAsia="zh-CN"/>
        </w:rPr>
        <w:t>2.1</w:t>
      </w:r>
      <w:r>
        <w:rPr>
          <w:rFonts w:hint="eastAsia" w:ascii="宋体" w:hAnsi="宋体"/>
          <w:color w:val="000000"/>
          <w:sz w:val="24"/>
          <w:szCs w:val="24"/>
        </w:rPr>
        <w:t>供应商应在响应文件中应详细说明其服务计划；</w:t>
      </w:r>
    </w:p>
    <w:p>
      <w:pPr>
        <w:widowControl/>
        <w:numPr>
          <w:ilvl w:val="0"/>
          <w:numId w:val="0"/>
        </w:numPr>
        <w:tabs>
          <w:tab w:val="left" w:pos="425"/>
        </w:tabs>
        <w:suppressAutoHyphens/>
        <w:spacing w:line="360" w:lineRule="auto"/>
        <w:ind w:leftChars="0" w:firstLine="240" w:firstLineChars="100"/>
        <w:textAlignment w:val="bottom"/>
        <w:rPr>
          <w:rFonts w:ascii="宋体" w:hAnsi="宋体"/>
          <w:color w:val="000000"/>
          <w:sz w:val="24"/>
          <w:szCs w:val="24"/>
        </w:rPr>
      </w:pPr>
      <w:r>
        <w:rPr>
          <w:rFonts w:hint="eastAsia" w:ascii="宋体" w:hAnsi="宋体"/>
          <w:color w:val="000000"/>
          <w:sz w:val="24"/>
          <w:szCs w:val="24"/>
          <w:lang w:val="en-US" w:eastAsia="zh-CN"/>
        </w:rPr>
        <w:t>2.2</w:t>
      </w:r>
      <w:r>
        <w:rPr>
          <w:rFonts w:hint="eastAsia" w:ascii="宋体" w:hAnsi="宋体"/>
          <w:color w:val="000000"/>
          <w:sz w:val="24"/>
          <w:szCs w:val="24"/>
        </w:rPr>
        <w:t>请注明离采购人最近售后服务机构的售后服务人员名单及联系方式；</w:t>
      </w:r>
    </w:p>
    <w:p>
      <w:pPr>
        <w:widowControl/>
        <w:numPr>
          <w:ilvl w:val="0"/>
          <w:numId w:val="28"/>
        </w:numPr>
        <w:tabs>
          <w:tab w:val="left" w:pos="425"/>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送货地点：嘉兴市第一医院指定地点；</w:t>
      </w:r>
    </w:p>
    <w:p>
      <w:pPr>
        <w:widowControl/>
        <w:numPr>
          <w:ilvl w:val="0"/>
          <w:numId w:val="28"/>
        </w:numPr>
        <w:tabs>
          <w:tab w:val="left" w:pos="425"/>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送货时间：接到用户通知后在规定时间段内完成送货，并确保正常使用，如果超出上述期限，卖</w:t>
      </w:r>
      <w:r>
        <w:rPr>
          <w:rFonts w:hint="eastAsia" w:ascii="宋体" w:hAnsi="宋体"/>
          <w:bCs/>
          <w:color w:val="000000"/>
          <w:sz w:val="24"/>
          <w:szCs w:val="24"/>
        </w:rPr>
        <w:t>方负责由此给买方造成的所有损失</w:t>
      </w:r>
      <w:r>
        <w:rPr>
          <w:rFonts w:hint="eastAsia" w:ascii="宋体" w:hAnsi="宋体"/>
          <w:color w:val="000000"/>
          <w:sz w:val="24"/>
          <w:szCs w:val="24"/>
        </w:rPr>
        <w:t>；</w:t>
      </w:r>
    </w:p>
    <w:p>
      <w:pPr>
        <w:widowControl/>
        <w:numPr>
          <w:ilvl w:val="0"/>
          <w:numId w:val="28"/>
        </w:numPr>
        <w:tabs>
          <w:tab w:val="left" w:pos="425"/>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送货过程中发生的费用由卖方负责；</w:t>
      </w:r>
    </w:p>
    <w:p>
      <w:pPr>
        <w:widowControl/>
        <w:numPr>
          <w:ilvl w:val="0"/>
          <w:numId w:val="28"/>
        </w:numPr>
        <w:tabs>
          <w:tab w:val="left" w:pos="425"/>
        </w:tabs>
        <w:suppressAutoHyphens/>
        <w:spacing w:line="360" w:lineRule="auto"/>
        <w:ind w:left="425" w:hanging="425"/>
        <w:textAlignment w:val="bottom"/>
        <w:rPr>
          <w:rFonts w:ascii="宋体" w:hAnsi="宋体"/>
          <w:color w:val="000000"/>
          <w:sz w:val="24"/>
          <w:szCs w:val="24"/>
        </w:rPr>
        <w:sectPr>
          <w:pgSz w:w="11900" w:h="16840"/>
          <w:pgMar w:top="1474" w:right="1531" w:bottom="1091" w:left="1531" w:header="851" w:footer="851"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000000"/>
          <w:sz w:val="24"/>
          <w:szCs w:val="24"/>
        </w:rPr>
        <w:t>报价方式：报价</w:t>
      </w:r>
      <w:r>
        <w:rPr>
          <w:rFonts w:hint="eastAsia" w:ascii="宋体" w:hAnsi="宋体"/>
          <w:color w:val="000000"/>
          <w:sz w:val="24"/>
          <w:szCs w:val="24"/>
          <w:lang w:val="en-US" w:eastAsia="zh-CN"/>
        </w:rPr>
        <w:t>包</w:t>
      </w:r>
      <w:r>
        <w:rPr>
          <w:rFonts w:hint="eastAsia" w:ascii="宋体" w:hAnsi="宋体"/>
          <w:color w:val="000000"/>
          <w:sz w:val="24"/>
          <w:szCs w:val="24"/>
        </w:rPr>
        <w:t>含</w:t>
      </w:r>
      <w:r>
        <w:rPr>
          <w:rFonts w:hint="eastAsia" w:ascii="宋体" w:hAnsi="宋体"/>
          <w:color w:val="000000"/>
          <w:sz w:val="24"/>
          <w:szCs w:val="24"/>
          <w:lang w:val="en-US" w:eastAsia="zh-CN"/>
        </w:rPr>
        <w:t>设备、施工安装、调试以及</w:t>
      </w:r>
      <w:r>
        <w:rPr>
          <w:rFonts w:hint="eastAsia" w:ascii="宋体" w:hAnsi="宋体"/>
          <w:color w:val="000000"/>
          <w:sz w:val="24"/>
          <w:szCs w:val="24"/>
        </w:rPr>
        <w:t>应交纳的一切税费和伴随服务费。</w:t>
      </w:r>
    </w:p>
    <w:p>
      <w:pPr>
        <w:pStyle w:val="23"/>
        <w:numPr>
          <w:ilvl w:val="0"/>
          <w:numId w:val="1"/>
        </w:numPr>
        <w:tabs>
          <w:tab w:val="left" w:pos="284"/>
          <w:tab w:val="left" w:pos="993"/>
        </w:tabs>
        <w:snapToGrid w:val="0"/>
        <w:spacing w:before="120" w:after="120" w:line="360" w:lineRule="auto"/>
        <w:ind w:firstLineChars="0"/>
        <w:rPr>
          <w:rFonts w:ascii="仿宋_GB2312" w:eastAsia="仿宋_GB2312"/>
          <w:b/>
          <w:kern w:val="0"/>
          <w:sz w:val="36"/>
          <w:szCs w:val="20"/>
        </w:rPr>
      </w:pPr>
      <w:r>
        <w:rPr>
          <w:rFonts w:asciiTheme="minorEastAsia" w:hAnsiTheme="minorEastAsia"/>
          <w:b/>
          <w:sz w:val="36"/>
          <w:lang w:eastAsia="zh-CN"/>
        </w:rPr>
        <w:t xml:space="preserve"> </w:t>
      </w:r>
      <w:r>
        <w:rPr>
          <w:rFonts w:hint="eastAsia" w:asciiTheme="minorEastAsia" w:hAnsiTheme="minorEastAsia"/>
          <w:b/>
          <w:sz w:val="36"/>
          <w:lang w:val="en-US" w:eastAsia="zh-CN"/>
        </w:rPr>
        <w:t>磋商办法及评分标准</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根据《中华人民共和国政府采购法》等有关法律法规，结合本项目的实际需求，制定本办法。</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一、总则</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本次评标采用综合评分法，总分为100分。合格供应商的评标得分为各项目汇总得分，成交候选资格按评标得分由高到低顺序排列，得分相同的，按报价由低到高顺</w:t>
      </w:r>
      <w:r>
        <w:rPr>
          <w:rFonts w:hint="eastAsia" w:ascii="宋体" w:hAnsi="宋体" w:eastAsia="宋体" w:cs="Times New Roman"/>
          <w:kern w:val="2"/>
          <w:sz w:val="24"/>
          <w:szCs w:val="24"/>
          <w:lang w:val="en-US" w:eastAsia="zh-CN" w:bidi="ar-SA"/>
        </w:rPr>
        <w:t>序排列；得分且报价相同的，按技术得分由高到低顺序排列，仍不能分出前后的，以投标签到先后顺序确定成交供应商。排名第一的供应商为成交候选人，排名第二的供应商为候补成交候选人，其他供应商成交候选资格依此类推。成交供应商拒绝与采购人签订合同的，采购人可以按照评审报告推荐的成交候选人名单顺序，确定下一候选人</w:t>
      </w:r>
      <w:r>
        <w:rPr>
          <w:rFonts w:hint="eastAsia" w:ascii="宋体" w:hAnsi="宋体"/>
          <w:color w:val="000000"/>
          <w:sz w:val="24"/>
          <w:szCs w:val="24"/>
          <w:lang w:val="en-US" w:eastAsia="zh-CN"/>
        </w:rPr>
        <w:t>为成交供应商，也可以重新开展采购活动。评分过程中采用四舍五入法，并保留小数2位。</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二、分值的计算</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商务技术分按照磋商小组成员的独立评分结果汇总后的算术平均分计算，计算公式为：商务技术分=磋商小组所有成员评分合计数 / 磋商小组组成人员数。                                                                      综合得分=价格分+商务技术分</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三、磋商办法及评分标准</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1、价格分（30分）</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磋商报价在采购人公布的最高限价以下、在各阶段评审中未被定为无效响应文件或废标，其供应商的磋商报价为有效报价。</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综合评分法中的价格分统一采用低价优先法计算，即满足竞争性磋商文件要求且价格最低的报价为评审基准价，其价格分为满分。其他供应商的价格分统一按照下列公式计算:</w:t>
      </w:r>
    </w:p>
    <w:p>
      <w:pPr>
        <w:widowControl/>
        <w:numPr>
          <w:ilvl w:val="0"/>
          <w:numId w:val="0"/>
        </w:numPr>
        <w:tabs>
          <w:tab w:val="left" w:pos="425"/>
        </w:tabs>
        <w:suppressAutoHyphens/>
        <w:spacing w:line="360" w:lineRule="auto"/>
        <w:ind w:leftChars="0" w:firstLine="240" w:firstLineChars="100"/>
        <w:textAlignment w:val="bottom"/>
        <w:rPr>
          <w:rFonts w:hint="default" w:ascii="宋体" w:hAnsi="宋体"/>
          <w:color w:val="000000"/>
          <w:sz w:val="24"/>
          <w:szCs w:val="24"/>
          <w:lang w:val="en-US" w:eastAsia="zh-CN"/>
        </w:rPr>
      </w:pPr>
      <w:r>
        <w:rPr>
          <w:rFonts w:hint="eastAsia" w:ascii="宋体" w:hAnsi="宋体"/>
          <w:color w:val="000000"/>
          <w:sz w:val="24"/>
          <w:szCs w:val="24"/>
          <w:lang w:val="en-US" w:eastAsia="zh-CN"/>
        </w:rPr>
        <w:t>报价得分=(评审基准价/最终磋商报价)×30%×100</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注：供应商最终磋商报价高于最高限价其磋商响应文件作无效文件处理。</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最低报价不是成交的保证，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报价处理。</w:t>
      </w:r>
    </w:p>
    <w:p>
      <w:pPr>
        <w:widowControl/>
        <w:numPr>
          <w:ilvl w:val="0"/>
          <w:numId w:val="0"/>
        </w:numPr>
        <w:tabs>
          <w:tab w:val="left" w:pos="425"/>
        </w:tabs>
        <w:suppressAutoHyphens/>
        <w:spacing w:line="360" w:lineRule="auto"/>
        <w:ind w:leftChars="0" w:firstLine="240" w:firstLineChars="100"/>
        <w:textAlignment w:val="bottom"/>
        <w:rPr>
          <w:rFonts w:hint="eastAsia" w:ascii="宋体" w:hAnsi="宋体"/>
          <w:color w:val="000000"/>
          <w:sz w:val="24"/>
          <w:szCs w:val="24"/>
          <w:lang w:val="en-US" w:eastAsia="zh-CN"/>
        </w:rPr>
      </w:pPr>
      <w:r>
        <w:rPr>
          <w:rFonts w:hint="eastAsia" w:ascii="宋体" w:hAnsi="宋体"/>
          <w:color w:val="000000"/>
          <w:sz w:val="24"/>
          <w:szCs w:val="24"/>
          <w:lang w:val="en-US" w:eastAsia="zh-CN"/>
        </w:rPr>
        <w:t>2、商务技术分（70分）</w:t>
      </w:r>
    </w:p>
    <w:tbl>
      <w:tblPr>
        <w:tblStyle w:val="15"/>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82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682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评分细则</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6825" w:type="dxa"/>
            <w:tcBorders>
              <w:tl2br w:val="nil"/>
              <w:tr2bl w:val="nil"/>
            </w:tcBorders>
            <w:noWrap w:val="0"/>
            <w:vAlign w:val="center"/>
          </w:tcPr>
          <w:p>
            <w:pPr>
              <w:pStyle w:val="14"/>
              <w:widowControl/>
              <w:spacing w:line="360" w:lineRule="auto"/>
              <w:jc w:val="left"/>
              <w:rPr>
                <w:rFonts w:hint="eastAsia" w:asciiTheme="minorEastAsia" w:hAnsiTheme="minorEastAsia" w:eastAsiaTheme="minorEastAsia" w:cstheme="minorEastAsia"/>
                <w:snapToGrid w:val="0"/>
                <w:color w:val="000000"/>
                <w:sz w:val="24"/>
                <w:szCs w:val="24"/>
                <w:highlight w:val="none"/>
              </w:rPr>
            </w:pPr>
            <w:r>
              <w:rPr>
                <w:rFonts w:hint="eastAsia" w:ascii="宋体" w:hAnsi="宋体" w:eastAsia="宋体" w:cs="Times New Roman"/>
                <w:color w:val="000000"/>
                <w:sz w:val="24"/>
                <w:szCs w:val="24"/>
                <w:lang w:bidi="ar-SA"/>
              </w:rPr>
              <w:t>提供投标产品20</w:t>
            </w:r>
            <w:r>
              <w:rPr>
                <w:rFonts w:hint="eastAsia" w:ascii="宋体" w:hAnsi="宋体" w:eastAsia="宋体" w:cs="Times New Roman"/>
                <w:color w:val="000000"/>
                <w:sz w:val="24"/>
                <w:szCs w:val="24"/>
                <w:lang w:val="en-US" w:eastAsia="zh-CN" w:bidi="ar-SA"/>
              </w:rPr>
              <w:t>20</w:t>
            </w:r>
            <w:r>
              <w:rPr>
                <w:rFonts w:hint="eastAsia" w:ascii="宋体" w:hAnsi="宋体" w:eastAsia="宋体" w:cs="Times New Roman"/>
                <w:color w:val="000000"/>
                <w:sz w:val="24"/>
                <w:szCs w:val="24"/>
                <w:lang w:bidi="ar-SA"/>
              </w:rPr>
              <w:t xml:space="preserve"> 年</w:t>
            </w:r>
            <w:r>
              <w:rPr>
                <w:rFonts w:hint="eastAsia" w:ascii="宋体" w:hAnsi="宋体" w:eastAsia="宋体" w:cs="Times New Roman"/>
                <w:color w:val="000000"/>
                <w:sz w:val="24"/>
                <w:szCs w:val="24"/>
                <w:lang w:val="en-US" w:eastAsia="zh-CN" w:bidi="ar-SA"/>
              </w:rPr>
              <w:t>1月1</w:t>
            </w:r>
            <w:r>
              <w:rPr>
                <w:rFonts w:hint="eastAsia" w:ascii="宋体" w:hAnsi="宋体" w:eastAsia="宋体" w:cs="Times New Roman"/>
                <w:color w:val="000000"/>
                <w:sz w:val="24"/>
                <w:szCs w:val="24"/>
                <w:lang w:bidi="ar-SA"/>
              </w:rPr>
              <w:t>日起至今实施同类项目的案例，每提供一个案例得1分，最高3分。投标人提供的业绩或案例证明为非同类项目的，本项不得分。须提供有效的采购合同扫描件。</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snapToGrid w:val="0"/>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default" w:asciiTheme="minorEastAsia" w:hAnsiTheme="minorEastAsia" w:eastAsiaTheme="minorEastAsia" w:cstheme="minorEastAsia"/>
                <w:color w:val="000000"/>
                <w:sz w:val="24"/>
                <w:szCs w:val="24"/>
                <w:highlight w:val="none"/>
              </w:rPr>
              <w:t>2</w:t>
            </w:r>
          </w:p>
        </w:tc>
        <w:tc>
          <w:tcPr>
            <w:tcW w:w="6825" w:type="dxa"/>
            <w:tcBorders>
              <w:tl2br w:val="nil"/>
              <w:tr2bl w:val="nil"/>
            </w:tcBorders>
            <w:noWrap w:val="0"/>
            <w:vAlign w:val="center"/>
          </w:tcPr>
          <w:p>
            <w:pPr>
              <w:widowControl/>
              <w:numPr>
                <w:ilvl w:val="0"/>
                <w:numId w:val="0"/>
              </w:numPr>
              <w:tabs>
                <w:tab w:val="left" w:pos="425"/>
              </w:tabs>
              <w:spacing w:line="360" w:lineRule="auto"/>
              <w:ind w:firstLine="240" w:firstLineChars="100"/>
              <w:textAlignment w:val="bottom"/>
              <w:rPr>
                <w:rFonts w:hint="eastAsia" w:ascii="宋体" w:hAnsi="宋体" w:eastAsia="宋体" w:cs="Times New Roman"/>
                <w:color w:val="000000"/>
                <w:sz w:val="24"/>
                <w:szCs w:val="24"/>
                <w:lang w:bidi="ar-SA"/>
              </w:rPr>
            </w:pPr>
            <w:r>
              <w:rPr>
                <w:rFonts w:hint="eastAsia" w:ascii="宋体" w:hAnsi="宋体" w:eastAsia="宋体" w:cs="Times New Roman"/>
                <w:color w:val="000000"/>
                <w:sz w:val="24"/>
                <w:szCs w:val="24"/>
                <w:lang w:val="en-US" w:eastAsia="zh-CN" w:bidi="ar-SA"/>
              </w:rPr>
              <w:t>对磋商文件第三章中“三、参数要求”的响应情况，</w:t>
            </w:r>
            <w:r>
              <w:rPr>
                <w:rFonts w:hint="eastAsia" w:ascii="宋体" w:hAnsi="宋体" w:eastAsia="宋体" w:cs="Times New Roman"/>
                <w:color w:val="000000"/>
                <w:sz w:val="24"/>
                <w:szCs w:val="24"/>
                <w:lang w:bidi="ar-SA"/>
              </w:rPr>
              <w:t>标注 “△”的重要技术参数满足基本要求的得</w:t>
            </w:r>
            <w:r>
              <w:rPr>
                <w:rFonts w:hint="default" w:ascii="宋体" w:hAnsi="宋体" w:eastAsia="宋体" w:cs="Times New Roman"/>
                <w:color w:val="000000"/>
                <w:sz w:val="24"/>
                <w:szCs w:val="24"/>
                <w:lang w:bidi="ar-SA"/>
              </w:rPr>
              <w:t>6</w:t>
            </w:r>
            <w:r>
              <w:rPr>
                <w:rFonts w:hint="eastAsia" w:ascii="宋体" w:hAnsi="宋体" w:eastAsia="宋体" w:cs="Times New Roman"/>
                <w:color w:val="000000"/>
                <w:sz w:val="24"/>
                <w:szCs w:val="24"/>
                <w:lang w:bidi="ar-SA"/>
              </w:rPr>
              <w:t>分；不满足一项扣</w:t>
            </w:r>
            <w:r>
              <w:rPr>
                <w:rFonts w:hint="default" w:ascii="宋体" w:hAnsi="宋体" w:eastAsia="宋体" w:cs="Times New Roman"/>
                <w:color w:val="000000"/>
                <w:sz w:val="24"/>
                <w:szCs w:val="24"/>
                <w:lang w:bidi="ar-SA"/>
              </w:rPr>
              <w:t>3</w:t>
            </w:r>
            <w:r>
              <w:rPr>
                <w:rFonts w:hint="eastAsia" w:ascii="宋体" w:hAnsi="宋体" w:eastAsia="宋体" w:cs="Times New Roman"/>
                <w:color w:val="000000"/>
                <w:sz w:val="24"/>
                <w:szCs w:val="24"/>
                <w:lang w:bidi="ar-SA"/>
              </w:rPr>
              <w:t>分，扣完为止。 </w:t>
            </w:r>
          </w:p>
          <w:p>
            <w:pPr>
              <w:widowControl/>
              <w:numPr>
                <w:ilvl w:val="0"/>
                <w:numId w:val="0"/>
              </w:numPr>
              <w:tabs>
                <w:tab w:val="left" w:pos="425"/>
              </w:tabs>
              <w:spacing w:line="360" w:lineRule="auto"/>
              <w:ind w:firstLine="240" w:firstLineChars="100"/>
              <w:textAlignment w:val="bottom"/>
              <w:rPr>
                <w:rFonts w:hint="eastAsia" w:ascii="宋体" w:hAnsi="宋体" w:eastAsia="宋体" w:cs="Times New Roman"/>
                <w:color w:val="000000"/>
                <w:sz w:val="24"/>
                <w:szCs w:val="24"/>
                <w:lang w:bidi="ar-SA"/>
              </w:rPr>
            </w:pPr>
            <w:r>
              <w:rPr>
                <w:rFonts w:hint="eastAsia" w:ascii="宋体" w:hAnsi="宋体" w:eastAsia="宋体" w:cs="Times New Roman"/>
                <w:color w:val="000000"/>
                <w:sz w:val="24"/>
                <w:szCs w:val="24"/>
                <w:lang w:bidi="ar-SA"/>
              </w:rPr>
              <w:t>未标注“△”的技术参数满足基本要求的得</w:t>
            </w:r>
            <w:r>
              <w:rPr>
                <w:rFonts w:hint="default" w:ascii="宋体" w:hAnsi="宋体" w:eastAsia="宋体" w:cs="Times New Roman"/>
                <w:color w:val="000000"/>
                <w:sz w:val="24"/>
                <w:szCs w:val="24"/>
                <w:lang w:bidi="ar-SA"/>
              </w:rPr>
              <w:t>24</w:t>
            </w:r>
            <w:r>
              <w:rPr>
                <w:rFonts w:hint="eastAsia" w:ascii="宋体" w:hAnsi="宋体" w:eastAsia="宋体" w:cs="Times New Roman"/>
                <w:color w:val="000000"/>
                <w:sz w:val="24"/>
                <w:szCs w:val="24"/>
                <w:lang w:bidi="ar-SA"/>
              </w:rPr>
              <w:t>分；不满足一项扣</w:t>
            </w:r>
            <w:r>
              <w:rPr>
                <w:rFonts w:hint="default" w:ascii="宋体" w:hAnsi="宋体" w:eastAsia="宋体" w:cs="Times New Roman"/>
                <w:color w:val="000000"/>
                <w:sz w:val="24"/>
                <w:szCs w:val="24"/>
                <w:lang w:bidi="ar-SA"/>
              </w:rPr>
              <w:t>2</w:t>
            </w:r>
            <w:r>
              <w:rPr>
                <w:rFonts w:hint="eastAsia" w:ascii="宋体" w:hAnsi="宋体" w:eastAsia="宋体" w:cs="Times New Roman"/>
                <w:color w:val="000000"/>
                <w:sz w:val="24"/>
                <w:szCs w:val="24"/>
                <w:lang w:bidi="ar-SA"/>
              </w:rPr>
              <w:t>分，扣完为止。</w:t>
            </w:r>
          </w:p>
          <w:p>
            <w:pPr>
              <w:widowControl/>
              <w:numPr>
                <w:ilvl w:val="0"/>
                <w:numId w:val="0"/>
              </w:numPr>
              <w:tabs>
                <w:tab w:val="left" w:pos="425"/>
              </w:tabs>
              <w:spacing w:line="360" w:lineRule="auto"/>
              <w:ind w:firstLine="240" w:firstLineChars="100"/>
              <w:textAlignment w:val="bottom"/>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bidi="ar-SA"/>
              </w:rPr>
              <w:t>注：(1)未满足</w:t>
            </w:r>
            <w:r>
              <w:rPr>
                <w:rFonts w:hint="eastAsia" w:ascii="宋体" w:hAnsi="宋体" w:eastAsia="宋体" w:cs="Times New Roman"/>
                <w:color w:val="000000"/>
                <w:sz w:val="24"/>
                <w:szCs w:val="24"/>
                <w:lang w:val="en-US" w:eastAsia="zh-Hans" w:bidi="ar-SA"/>
              </w:rPr>
              <w:t>磋商</w:t>
            </w:r>
            <w:r>
              <w:rPr>
                <w:rFonts w:hint="eastAsia" w:ascii="宋体" w:hAnsi="宋体" w:eastAsia="宋体" w:cs="Times New Roman"/>
                <w:color w:val="000000"/>
                <w:sz w:val="24"/>
                <w:szCs w:val="24"/>
                <w:lang w:bidi="ar-SA"/>
              </w:rPr>
              <w:t>文件标注“▲”的实质性要求（条款、 参数）的，该供应商的投标文件将被视为无效。 (2) 标注▲和△的需在投标文件内提供技术支持资料(如检测报告扫描件、产品说明书、彩页等)，未提供技术支持资料的，评审时不予认可。</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lang w:val="en-US" w:eastAsia="zh-CN"/>
              </w:rPr>
            </w:pPr>
            <w:r>
              <w:rPr>
                <w:rFonts w:hint="default" w:asciiTheme="minorEastAsia" w:hAnsiTheme="minorEastAsia" w:eastAsiaTheme="minorEastAsia" w:cstheme="minorEastAsia"/>
                <w:color w:val="000000"/>
                <w:sz w:val="24"/>
                <w:szCs w:val="24"/>
                <w:highlight w:val="no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default" w:asciiTheme="minorEastAsia" w:hAnsiTheme="minorEastAsia" w:eastAsiaTheme="minorEastAsia" w:cstheme="minorEastAsia"/>
                <w:color w:val="000000"/>
                <w:sz w:val="24"/>
                <w:szCs w:val="24"/>
                <w:highlight w:val="none"/>
              </w:rPr>
              <w:t>3</w:t>
            </w:r>
          </w:p>
        </w:tc>
        <w:tc>
          <w:tcPr>
            <w:tcW w:w="6825" w:type="dxa"/>
            <w:tcBorders>
              <w:tl2br w:val="nil"/>
              <w:tr2bl w:val="nil"/>
            </w:tcBorders>
            <w:noWrap w:val="0"/>
            <w:vAlign w:val="center"/>
          </w:tcPr>
          <w:p>
            <w:pPr>
              <w:pStyle w:val="14"/>
              <w:widowControl/>
              <w:spacing w:beforeAutospacing="0" w:after="0" w:afterAutospacing="0" w:line="360" w:lineRule="auto"/>
              <w:jc w:val="left"/>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bidi="ar-SA"/>
              </w:rPr>
              <w:t>投标产品的运行成本（包括维保价格、年运行费用、消耗品或易耗品价格等），评委对投标机型的维保价格、年运行费用、消耗品或易耗品价格、维修保养服务费等进行评审打分。</w:t>
            </w:r>
          </w:p>
        </w:tc>
        <w:tc>
          <w:tcPr>
            <w:tcW w:w="903" w:type="dxa"/>
            <w:tcBorders>
              <w:tl2br w:val="nil"/>
              <w:tr2bl w:val="nil"/>
            </w:tcBorders>
            <w:noWrap w:val="0"/>
            <w:vAlign w:val="center"/>
          </w:tcPr>
          <w:p>
            <w:pPr>
              <w:jc w:val="center"/>
              <w:rPr>
                <w:rFonts w:hint="default" w:asciiTheme="minorEastAsia" w:hAnsiTheme="minorEastAsia" w:eastAsiaTheme="minorEastAsia" w:cstheme="minorEastAsia"/>
                <w:color w:val="000000"/>
                <w:sz w:val="24"/>
                <w:szCs w:val="24"/>
                <w:highlight w:val="none"/>
              </w:rPr>
            </w:pPr>
            <w:r>
              <w:rPr>
                <w:rFonts w:hint="default" w:asciiTheme="minorEastAsia" w:hAnsiTheme="minorEastAsia" w:eastAsiaTheme="minorEastAsia" w:cstheme="minorEastAsia"/>
                <w:color w:val="00000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default" w:asciiTheme="minorEastAsia" w:hAnsiTheme="minorEastAsia" w:eastAsiaTheme="minorEastAsia" w:cstheme="minorEastAsia"/>
                <w:color w:val="000000"/>
                <w:sz w:val="24"/>
                <w:szCs w:val="24"/>
                <w:highlight w:val="none"/>
              </w:rPr>
              <w:t>4</w:t>
            </w:r>
          </w:p>
        </w:tc>
        <w:tc>
          <w:tcPr>
            <w:tcW w:w="6825" w:type="dxa"/>
            <w:tcBorders>
              <w:tl2br w:val="nil"/>
              <w:tr2bl w:val="nil"/>
            </w:tcBorders>
            <w:noWrap w:val="0"/>
            <w:vAlign w:val="center"/>
          </w:tcPr>
          <w:p>
            <w:pPr>
              <w:pStyle w:val="14"/>
              <w:widowControl/>
              <w:spacing w:beforeAutospacing="0" w:after="0" w:afterAutospacing="0" w:line="360" w:lineRule="auto"/>
              <w:jc w:val="left"/>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bidi="ar-SA"/>
              </w:rPr>
              <w:t>实施方案：根据响应文件中所提供的供货、安装、调试、验收方案以及质量保证措施，根据方案和措施科学性、有效性评审打分。</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lang w:eastAsia="zh-CN"/>
              </w:rPr>
            </w:pPr>
            <w:r>
              <w:rPr>
                <w:rFonts w:hint="default" w:asciiTheme="minorEastAsia" w:hAnsiTheme="minorEastAsia" w:eastAsiaTheme="minorEastAsia" w:cstheme="minorEastAsia"/>
                <w:color w:val="000000"/>
                <w:sz w:val="24"/>
                <w:szCs w:val="24"/>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sz w:val="24"/>
                <w:szCs w:val="24"/>
                <w:highlight w:val="none"/>
              </w:rPr>
            </w:pPr>
            <w:r>
              <w:rPr>
                <w:rFonts w:hint="default" w:asciiTheme="minorEastAsia" w:hAnsiTheme="minorEastAsia" w:eastAsiaTheme="minorEastAsia" w:cstheme="minorEastAsia"/>
                <w:color w:val="000000"/>
                <w:sz w:val="24"/>
                <w:szCs w:val="24"/>
                <w:highlight w:val="none"/>
              </w:rPr>
              <w:t>5</w:t>
            </w:r>
          </w:p>
        </w:tc>
        <w:tc>
          <w:tcPr>
            <w:tcW w:w="6825" w:type="dxa"/>
            <w:tcBorders>
              <w:tl2br w:val="nil"/>
              <w:tr2bl w:val="nil"/>
            </w:tcBorders>
            <w:noWrap w:val="0"/>
            <w:vAlign w:val="center"/>
          </w:tcPr>
          <w:p>
            <w:pPr>
              <w:pStyle w:val="14"/>
              <w:widowControl/>
              <w:spacing w:after="0" w:line="360" w:lineRule="auto"/>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sz w:val="24"/>
                <w:szCs w:val="24"/>
                <w:lang w:bidi="ar-SA"/>
              </w:rPr>
              <w:t>实施计划：根据响应文件中所提供的供货、安装、调试、验收进度计划以及进度保证措施，根据进度时间和措施科学性、合理性评审打分。</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lang w:eastAsia="zh-CN"/>
              </w:rPr>
            </w:pPr>
            <w:r>
              <w:rPr>
                <w:rFonts w:hint="default" w:asciiTheme="minorEastAsia" w:hAnsiTheme="minorEastAsia" w:eastAsiaTheme="minorEastAsia" w:cstheme="minorEastAsia"/>
                <w:color w:val="000000"/>
                <w:sz w:val="24"/>
                <w:szCs w:val="24"/>
                <w:highlight w:val="none"/>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kern w:val="2"/>
                <w:sz w:val="24"/>
                <w:szCs w:val="24"/>
                <w:highlight w:val="none"/>
                <w:lang w:val="en-US" w:eastAsia="zh-CN" w:bidi="ar-SA"/>
              </w:rPr>
            </w:pPr>
            <w:r>
              <w:rPr>
                <w:rFonts w:hint="default" w:asciiTheme="minorEastAsia" w:hAnsiTheme="minorEastAsia" w:eastAsiaTheme="minorEastAsia" w:cstheme="minorEastAsia"/>
                <w:color w:val="000000"/>
                <w:sz w:val="24"/>
                <w:szCs w:val="24"/>
                <w:highlight w:val="none"/>
              </w:rPr>
              <w:t>6</w:t>
            </w:r>
          </w:p>
        </w:tc>
        <w:tc>
          <w:tcPr>
            <w:tcW w:w="6825" w:type="dxa"/>
            <w:tcBorders>
              <w:tl2br w:val="nil"/>
              <w:tr2bl w:val="nil"/>
            </w:tcBorders>
            <w:noWrap w:val="0"/>
            <w:vAlign w:val="center"/>
          </w:tcPr>
          <w:p>
            <w:pPr>
              <w:pStyle w:val="14"/>
              <w:widowControl/>
              <w:spacing w:after="0" w:line="360" w:lineRule="auto"/>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sz w:val="24"/>
                <w:szCs w:val="24"/>
                <w:lang w:bidi="ar-SA"/>
              </w:rPr>
              <w:t>售后服务方案：根据各供应商的售后服务内容、响应时间、到场解决问题时间、售后服务机构技术人员配置、售后服务保障等内容进行评审打分。</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lang w:val="en-US" w:eastAsia="zh-CN"/>
              </w:rPr>
            </w:pPr>
            <w:r>
              <w:rPr>
                <w:rFonts w:hint="default" w:asciiTheme="minorEastAsia" w:hAnsiTheme="minorEastAsia" w:eastAsiaTheme="minorEastAsia" w:cstheme="minorEastAsia"/>
                <w:color w:val="000000"/>
                <w:sz w:val="24"/>
                <w:szCs w:val="24"/>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tcBorders>
              <w:tl2br w:val="nil"/>
              <w:tr2bl w:val="nil"/>
            </w:tcBorders>
            <w:noWrap w:val="0"/>
            <w:vAlign w:val="center"/>
          </w:tcPr>
          <w:p>
            <w:pPr>
              <w:rPr>
                <w:rFonts w:hint="eastAsia" w:asciiTheme="minorEastAsia" w:hAnsiTheme="minorEastAsia" w:eastAsiaTheme="minorEastAsia" w:cstheme="minorEastAsia"/>
                <w:color w:val="000000"/>
                <w:kern w:val="2"/>
                <w:sz w:val="24"/>
                <w:szCs w:val="24"/>
                <w:highlight w:val="none"/>
                <w:lang w:val="en-US" w:eastAsia="zh-CN" w:bidi="ar-SA"/>
              </w:rPr>
            </w:pPr>
            <w:r>
              <w:rPr>
                <w:rFonts w:hint="default" w:asciiTheme="minorEastAsia" w:hAnsiTheme="minorEastAsia" w:eastAsiaTheme="minorEastAsia" w:cstheme="minorEastAsia"/>
                <w:color w:val="000000"/>
                <w:sz w:val="24"/>
                <w:szCs w:val="24"/>
                <w:highlight w:val="none"/>
              </w:rPr>
              <w:t>7</w:t>
            </w:r>
          </w:p>
        </w:tc>
        <w:tc>
          <w:tcPr>
            <w:tcW w:w="6825" w:type="dxa"/>
            <w:tcBorders>
              <w:tl2br w:val="nil"/>
              <w:tr2bl w:val="nil"/>
            </w:tcBorders>
            <w:noWrap w:val="0"/>
            <w:vAlign w:val="center"/>
          </w:tcPr>
          <w:p>
            <w:pPr>
              <w:pStyle w:val="14"/>
              <w:widowControl/>
              <w:spacing w:after="0" w:line="360" w:lineRule="auto"/>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sz w:val="24"/>
                <w:szCs w:val="24"/>
                <w:lang w:bidi="ar-SA"/>
              </w:rPr>
              <w:t>质量保修期：符合竞争性磋商文件（</w:t>
            </w:r>
            <w:r>
              <w:rPr>
                <w:rFonts w:hint="eastAsia" w:ascii="宋体" w:hAnsi="宋体" w:eastAsia="宋体" w:cs="Times New Roman"/>
                <w:color w:val="000000"/>
                <w:sz w:val="24"/>
                <w:szCs w:val="24"/>
                <w:lang w:val="en-US" w:eastAsia="zh-CN" w:bidi="ar-SA"/>
              </w:rPr>
              <w:t>壹年</w:t>
            </w:r>
            <w:r>
              <w:rPr>
                <w:rFonts w:hint="eastAsia" w:ascii="宋体" w:hAnsi="宋体" w:eastAsia="宋体" w:cs="Times New Roman"/>
                <w:color w:val="000000"/>
                <w:sz w:val="24"/>
                <w:szCs w:val="24"/>
                <w:lang w:bidi="ar-SA"/>
              </w:rPr>
              <w:t>）条款得0分，高于</w:t>
            </w:r>
            <w:r>
              <w:rPr>
                <w:rFonts w:hint="eastAsia" w:ascii="宋体" w:hAnsi="宋体" w:eastAsia="宋体" w:cs="Times New Roman"/>
                <w:color w:val="000000"/>
                <w:sz w:val="24"/>
                <w:szCs w:val="24"/>
                <w:lang w:val="en-US" w:eastAsia="zh-CN" w:bidi="ar-SA"/>
              </w:rPr>
              <w:t>壹年</w:t>
            </w:r>
            <w:r>
              <w:rPr>
                <w:rFonts w:hint="eastAsia" w:ascii="宋体" w:hAnsi="宋体" w:eastAsia="宋体" w:cs="Times New Roman"/>
                <w:color w:val="000000"/>
                <w:sz w:val="24"/>
                <w:szCs w:val="24"/>
                <w:lang w:bidi="ar-SA"/>
              </w:rPr>
              <w:t>每增加</w:t>
            </w:r>
            <w:r>
              <w:rPr>
                <w:rFonts w:hint="eastAsia" w:ascii="宋体" w:hAnsi="宋体" w:eastAsia="宋体" w:cs="Times New Roman"/>
                <w:color w:val="000000"/>
                <w:sz w:val="24"/>
                <w:szCs w:val="24"/>
                <w:lang w:val="en-US" w:eastAsia="zh-CN" w:bidi="ar-SA"/>
              </w:rPr>
              <w:t>壹年</w:t>
            </w:r>
            <w:r>
              <w:rPr>
                <w:rFonts w:hint="eastAsia" w:ascii="宋体" w:hAnsi="宋体" w:eastAsia="宋体" w:cs="Times New Roman"/>
                <w:color w:val="000000"/>
                <w:sz w:val="24"/>
                <w:szCs w:val="24"/>
                <w:lang w:bidi="ar-SA"/>
              </w:rPr>
              <w:t>加</w:t>
            </w:r>
            <w:r>
              <w:rPr>
                <w:rFonts w:hint="eastAsia" w:ascii="宋体" w:hAnsi="宋体" w:eastAsia="宋体" w:cs="Times New Roman"/>
                <w:color w:val="000000"/>
                <w:sz w:val="24"/>
                <w:szCs w:val="24"/>
                <w:lang w:val="en-US" w:bidi="ar-SA"/>
              </w:rPr>
              <w:t>2</w:t>
            </w:r>
            <w:r>
              <w:rPr>
                <w:rFonts w:hint="eastAsia" w:ascii="宋体" w:hAnsi="宋体" w:eastAsia="宋体" w:cs="Times New Roman"/>
                <w:color w:val="000000"/>
                <w:sz w:val="24"/>
                <w:szCs w:val="24"/>
                <w:lang w:bidi="ar-SA"/>
              </w:rPr>
              <w:t>分，</w:t>
            </w:r>
            <w:r>
              <w:rPr>
                <w:rFonts w:hint="eastAsia" w:ascii="宋体" w:hAnsi="宋体" w:eastAsia="宋体" w:cs="Times New Roman"/>
                <w:color w:val="000000"/>
                <w:sz w:val="24"/>
                <w:szCs w:val="24"/>
                <w:lang w:val="en-US" w:eastAsia="zh-CN" w:bidi="ar-SA"/>
              </w:rPr>
              <w:t>总分6分</w:t>
            </w:r>
            <w:r>
              <w:rPr>
                <w:rFonts w:hint="eastAsia" w:ascii="宋体" w:hAnsi="宋体" w:eastAsia="宋体" w:cs="Times New Roman"/>
                <w:color w:val="000000"/>
                <w:sz w:val="24"/>
                <w:szCs w:val="24"/>
                <w:lang w:bidi="ar-SA"/>
              </w:rPr>
              <w:t>。</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lang w:eastAsia="zh-CN"/>
              </w:rPr>
            </w:pPr>
            <w:r>
              <w:rPr>
                <w:rFonts w:hint="default" w:asciiTheme="minorEastAsia" w:hAnsiTheme="minorEastAsia" w:eastAsiaTheme="minorEastAsia" w:cstheme="minorEastAsia"/>
                <w:color w:val="000000"/>
                <w:sz w:val="24"/>
                <w:szCs w:val="24"/>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l2br w:val="nil"/>
              <w:tr2bl w:val="nil"/>
            </w:tcBorders>
            <w:noWrap w:val="0"/>
            <w:vAlign w:val="center"/>
          </w:tcPr>
          <w:p>
            <w:pPr>
              <w:pStyle w:val="14"/>
              <w:widowControl/>
              <w:spacing w:line="360" w:lineRule="auto"/>
              <w:jc w:val="left"/>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sz w:val="24"/>
                <w:szCs w:val="24"/>
                <w:lang w:bidi="ar-SA"/>
              </w:rPr>
              <w:t>8</w:t>
            </w:r>
          </w:p>
        </w:tc>
        <w:tc>
          <w:tcPr>
            <w:tcW w:w="6825" w:type="dxa"/>
            <w:tcBorders>
              <w:tl2br w:val="nil"/>
              <w:tr2bl w:val="nil"/>
            </w:tcBorders>
            <w:noWrap w:val="0"/>
            <w:vAlign w:val="center"/>
          </w:tcPr>
          <w:p>
            <w:pPr>
              <w:pStyle w:val="14"/>
              <w:widowControl/>
              <w:spacing w:beforeAutospacing="0" w:after="0" w:afterAutospacing="0" w:line="360" w:lineRule="auto"/>
              <w:jc w:val="left"/>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bidi="ar-SA"/>
              </w:rPr>
              <w:t>供应商提供的超出竞争性磋商文件的优惠条件，评委对响应文件中是否有超出竞争性磋商文件要求的配套服务、备品备件等方面的优惠条件进行评审打分。无优惠条件的得0分。</w:t>
            </w:r>
          </w:p>
        </w:tc>
        <w:tc>
          <w:tcPr>
            <w:tcW w:w="903" w:type="dxa"/>
            <w:tcBorders>
              <w:tl2br w:val="nil"/>
              <w:tr2bl w:val="nil"/>
            </w:tcBorders>
            <w:noWrap w:val="0"/>
            <w:vAlign w:val="center"/>
          </w:tcPr>
          <w:p>
            <w:pPr>
              <w:jc w:val="center"/>
              <w:rPr>
                <w:rFonts w:hint="eastAsia" w:asciiTheme="minorEastAsia" w:hAnsiTheme="minorEastAsia" w:eastAsiaTheme="minorEastAsia" w:cstheme="minorEastAsia"/>
                <w:color w:val="000000"/>
                <w:sz w:val="24"/>
                <w:szCs w:val="24"/>
                <w:highlight w:val="none"/>
                <w:lang w:eastAsia="zh-CN"/>
              </w:rPr>
            </w:pPr>
            <w:r>
              <w:rPr>
                <w:rFonts w:hint="default" w:asciiTheme="minorEastAsia" w:hAnsiTheme="minorEastAsia" w:eastAsiaTheme="minorEastAsia" w:cstheme="minorEastAsia"/>
                <w:color w:val="000000"/>
                <w:sz w:val="24"/>
                <w:szCs w:val="24"/>
                <w:highlight w:val="none"/>
                <w:lang w:eastAsia="zh-CN"/>
              </w:rPr>
              <w:t>6</w:t>
            </w:r>
          </w:p>
        </w:tc>
      </w:tr>
    </w:tbl>
    <w:p>
      <w:pPr>
        <w:rPr>
          <w:rFonts w:ascii="仿宋_GB2312" w:eastAsia="仿宋_GB2312"/>
          <w:b/>
          <w:kern w:val="0"/>
          <w:sz w:val="36"/>
          <w:szCs w:val="20"/>
        </w:rPr>
      </w:pPr>
    </w:p>
    <w:p>
      <w:pPr>
        <w:pStyle w:val="23"/>
        <w:numPr>
          <w:ilvl w:val="0"/>
          <w:numId w:val="1"/>
        </w:numPr>
        <w:tabs>
          <w:tab w:val="left" w:pos="284"/>
          <w:tab w:val="left" w:pos="993"/>
        </w:tabs>
        <w:snapToGrid w:val="0"/>
        <w:spacing w:before="120" w:after="120" w:line="360" w:lineRule="auto"/>
        <w:ind w:firstLineChars="0"/>
        <w:rPr>
          <w:rFonts w:ascii="仿宋_GB2312" w:eastAsia="仿宋_GB2312"/>
          <w:b/>
          <w:kern w:val="0"/>
          <w:sz w:val="36"/>
          <w:szCs w:val="20"/>
        </w:rPr>
      </w:pPr>
      <w:r>
        <w:rPr>
          <w:rFonts w:hint="eastAsia" w:asciiTheme="minorEastAsia" w:hAnsiTheme="minorEastAsia"/>
          <w:b/>
          <w:sz w:val="36"/>
          <w:lang w:eastAsia="zh-CN"/>
        </w:rPr>
        <w:t>磋商</w:t>
      </w:r>
      <w:r>
        <w:rPr>
          <w:rFonts w:hint="eastAsia" w:asciiTheme="minorEastAsia" w:hAnsiTheme="minorEastAsia"/>
          <w:b/>
          <w:sz w:val="36"/>
        </w:rPr>
        <w:t>相关文件格式</w:t>
      </w:r>
    </w:p>
    <w:p>
      <w:pPr>
        <w:pStyle w:val="10"/>
        <w:spacing w:beforeLines="50" w:afterLines="50" w:line="400" w:lineRule="exact"/>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p>
    <w:p>
      <w:pPr>
        <w:pStyle w:val="10"/>
        <w:spacing w:beforeLines="50" w:afterLines="50" w:line="400" w:lineRule="exact"/>
        <w:rPr>
          <w:b/>
          <w:sz w:val="28"/>
          <w:szCs w:val="28"/>
        </w:rPr>
      </w:pPr>
      <w:r>
        <w:rPr>
          <w:rFonts w:asciiTheme="minorEastAsia" w:hAnsiTheme="minorEastAsia" w:eastAsiaTheme="minorEastAsia"/>
          <w:b/>
          <w:sz w:val="30"/>
        </w:rPr>
        <w:t xml:space="preserve"> </w:t>
      </w:r>
      <w:r>
        <w:rPr>
          <w:rFonts w:hint="eastAsia"/>
          <w:b/>
          <w:sz w:val="28"/>
          <w:szCs w:val="28"/>
        </w:rPr>
        <w:t>一、</w:t>
      </w:r>
      <w:r>
        <w:rPr>
          <w:rFonts w:hint="eastAsia"/>
          <w:b/>
          <w:sz w:val="28"/>
          <w:szCs w:val="28"/>
          <w:lang w:eastAsia="zh-CN"/>
        </w:rPr>
        <w:t>磋商</w:t>
      </w:r>
      <w:r>
        <w:rPr>
          <w:rFonts w:hint="eastAsia"/>
          <w:b/>
          <w:sz w:val="28"/>
          <w:szCs w:val="28"/>
        </w:rPr>
        <w:t>响应</w:t>
      </w:r>
      <w:r>
        <w:rPr>
          <w:b/>
          <w:sz w:val="28"/>
          <w:szCs w:val="28"/>
        </w:rPr>
        <w:t>文件</w:t>
      </w:r>
      <w:r>
        <w:rPr>
          <w:rFonts w:hint="eastAsia"/>
          <w:b/>
          <w:sz w:val="28"/>
          <w:szCs w:val="28"/>
        </w:rPr>
        <w:t>及内外层</w:t>
      </w:r>
      <w:r>
        <w:rPr>
          <w:b/>
          <w:sz w:val="28"/>
          <w:szCs w:val="28"/>
        </w:rPr>
        <w:t>封面格式</w:t>
      </w:r>
    </w:p>
    <w:p>
      <w:pPr>
        <w:spacing w:beforeLines="50" w:line="360" w:lineRule="auto"/>
        <w:rPr>
          <w:rFonts w:ascii="宋体" w:hAnsi="宋体"/>
          <w:sz w:val="24"/>
        </w:rPr>
      </w:pPr>
    </w:p>
    <w:p>
      <w:pPr>
        <w:spacing w:beforeLines="50" w:line="360" w:lineRule="auto"/>
        <w:jc w:val="center"/>
        <w:rPr>
          <w:rFonts w:ascii="宋体" w:hAnsi="宋体"/>
          <w:b/>
          <w:sz w:val="72"/>
          <w:szCs w:val="72"/>
        </w:rPr>
      </w:pPr>
      <w:r>
        <w:rPr>
          <w:rFonts w:hint="eastAsia" w:ascii="宋体" w:hAnsi="宋体"/>
          <w:b/>
          <w:sz w:val="72"/>
          <w:szCs w:val="72"/>
          <w:lang w:eastAsia="zh-CN"/>
        </w:rPr>
        <w:t>磋商</w:t>
      </w:r>
      <w:r>
        <w:rPr>
          <w:rFonts w:hint="eastAsia" w:ascii="宋体" w:hAnsi="宋体"/>
          <w:b/>
          <w:sz w:val="72"/>
          <w:szCs w:val="72"/>
        </w:rPr>
        <w:t>响应文件</w:t>
      </w:r>
    </w:p>
    <w:p>
      <w:pPr>
        <w:spacing w:beforeLines="50" w:line="360" w:lineRule="auto"/>
        <w:ind w:firstLine="1072" w:firstLineChars="445"/>
        <w:rPr>
          <w:rFonts w:ascii="宋体" w:hAnsi="宋体"/>
          <w:b/>
          <w:sz w:val="24"/>
        </w:rPr>
      </w:pPr>
      <w:r>
        <w:rPr>
          <w:rFonts w:hint="eastAsia" w:ascii="宋体" w:hAnsi="宋体"/>
          <w:b/>
          <w:bCs/>
          <w:sz w:val="24"/>
        </w:rPr>
        <w:t>项目名称：</w:t>
      </w:r>
    </w:p>
    <w:p>
      <w:pPr>
        <w:spacing w:beforeLines="50" w:line="360" w:lineRule="auto"/>
        <w:ind w:firstLine="482" w:firstLineChars="200"/>
        <w:rPr>
          <w:rFonts w:ascii="宋体" w:hAnsi="宋体"/>
          <w:b/>
          <w:sz w:val="24"/>
        </w:rPr>
      </w:pPr>
      <w:r>
        <w:rPr>
          <w:rFonts w:ascii="宋体" w:hAnsi="宋体"/>
          <w:b/>
          <w:sz w:val="24"/>
        </w:rPr>
        <w:t xml:space="preserve"> </w:t>
      </w:r>
      <w:r>
        <w:rPr>
          <w:rFonts w:hint="eastAsia" w:ascii="宋体" w:hAnsi="宋体"/>
          <w:b/>
          <w:sz w:val="24"/>
        </w:rPr>
        <w:t xml:space="preserve">    </w:t>
      </w:r>
      <w:r>
        <w:rPr>
          <w:rFonts w:hint="eastAsia" w:ascii="宋体" w:hAnsi="宋体"/>
          <w:b/>
          <w:bCs/>
          <w:sz w:val="24"/>
        </w:rPr>
        <w:t>项目编号</w:t>
      </w:r>
      <w:r>
        <w:rPr>
          <w:rFonts w:hint="eastAsia" w:ascii="宋体" w:hAnsi="宋体"/>
          <w:b/>
          <w:sz w:val="24"/>
        </w:rPr>
        <w:t>：</w:t>
      </w:r>
    </w:p>
    <w:p>
      <w:pPr>
        <w:spacing w:beforeLines="50" w:line="360" w:lineRule="auto"/>
        <w:ind w:firstLine="482" w:firstLineChars="200"/>
        <w:rPr>
          <w:rFonts w:ascii="宋体" w:hAnsi="宋体"/>
          <w:b/>
          <w:sz w:val="24"/>
        </w:rPr>
      </w:pPr>
    </w:p>
    <w:p>
      <w:pPr>
        <w:spacing w:beforeLines="50" w:line="360" w:lineRule="auto"/>
        <w:ind w:firstLine="482" w:firstLineChars="200"/>
        <w:rPr>
          <w:rFonts w:ascii="宋体" w:hAnsi="宋体"/>
          <w:b/>
          <w:sz w:val="24"/>
        </w:rPr>
      </w:pPr>
      <w:r>
        <w:rPr>
          <w:rFonts w:ascii="宋体" w:hAnsi="宋体"/>
          <w:b/>
          <w:sz w:val="24"/>
        </w:rPr>
        <w:t xml:space="preserve"> </w:t>
      </w:r>
    </w:p>
    <w:p>
      <w:pPr>
        <w:pStyle w:val="6"/>
        <w:spacing w:line="360" w:lineRule="auto"/>
        <w:ind w:firstLine="1002" w:firstLineChars="416"/>
        <w:rPr>
          <w:rFonts w:ascii="宋体" w:hAnsi="宋体"/>
          <w:b/>
          <w:sz w:val="24"/>
          <w:szCs w:val="24"/>
        </w:rPr>
      </w:pPr>
      <w:r>
        <w:rPr>
          <w:rFonts w:ascii="宋体" w:hAnsi="宋体"/>
          <w:b/>
          <w:sz w:val="24"/>
          <w:szCs w:val="24"/>
        </w:rPr>
        <w:t>供应商名称（盖章）：</w:t>
      </w:r>
    </w:p>
    <w:p>
      <w:pPr>
        <w:pStyle w:val="6"/>
        <w:spacing w:line="360" w:lineRule="auto"/>
        <w:ind w:firstLine="1002" w:firstLineChars="416"/>
        <w:rPr>
          <w:rFonts w:ascii="宋体" w:hAnsi="宋体"/>
          <w:b/>
          <w:sz w:val="24"/>
          <w:szCs w:val="24"/>
        </w:rPr>
      </w:pPr>
    </w:p>
    <w:p>
      <w:pPr>
        <w:pStyle w:val="6"/>
        <w:spacing w:line="360" w:lineRule="auto"/>
        <w:ind w:firstLine="1002" w:firstLineChars="416"/>
        <w:rPr>
          <w:rFonts w:ascii="宋体" w:hAnsi="宋体"/>
          <w:b/>
          <w:sz w:val="24"/>
          <w:szCs w:val="24"/>
        </w:rPr>
      </w:pPr>
      <w:r>
        <w:rPr>
          <w:rFonts w:ascii="宋体" w:hAnsi="宋体"/>
          <w:b/>
          <w:sz w:val="24"/>
          <w:szCs w:val="24"/>
        </w:rPr>
        <w:t>供应商地址：</w:t>
      </w:r>
    </w:p>
    <w:p>
      <w:pPr>
        <w:pStyle w:val="6"/>
        <w:spacing w:line="360" w:lineRule="auto"/>
        <w:ind w:firstLine="1002" w:firstLineChars="416"/>
        <w:rPr>
          <w:rFonts w:ascii="宋体" w:hAnsi="宋体"/>
          <w:b/>
          <w:sz w:val="24"/>
          <w:szCs w:val="24"/>
        </w:rPr>
      </w:pPr>
    </w:p>
    <w:p>
      <w:pPr>
        <w:pStyle w:val="6"/>
        <w:spacing w:line="360" w:lineRule="auto"/>
        <w:ind w:firstLine="1002" w:firstLineChars="416"/>
        <w:rPr>
          <w:rFonts w:ascii="宋体" w:hAnsi="宋体"/>
          <w:b/>
          <w:sz w:val="24"/>
          <w:szCs w:val="24"/>
        </w:rPr>
      </w:pPr>
    </w:p>
    <w:p>
      <w:pPr>
        <w:pStyle w:val="6"/>
        <w:spacing w:line="480" w:lineRule="auto"/>
        <w:ind w:firstLine="1672" w:firstLineChars="694"/>
        <w:rPr>
          <w:rFonts w:ascii="宋体" w:hAnsi="宋体"/>
          <w:b/>
          <w:sz w:val="24"/>
          <w:szCs w:val="24"/>
        </w:rPr>
      </w:pPr>
      <w:r>
        <w:rPr>
          <w:rFonts w:ascii="宋体" w:hAnsi="宋体"/>
          <w:b/>
          <w:sz w:val="24"/>
          <w:szCs w:val="24"/>
        </w:rPr>
        <w:t>在  年  月  日  时  分之前不得启封</w:t>
      </w:r>
    </w:p>
    <w:p>
      <w:pPr>
        <w:pStyle w:val="6"/>
        <w:ind w:firstLine="1497" w:firstLineChars="416"/>
        <w:rPr>
          <w:rFonts w:ascii="宋体" w:hAnsi="宋体"/>
          <w:sz w:val="36"/>
        </w:rPr>
      </w:pPr>
    </w:p>
    <w:p>
      <w:pPr>
        <w:spacing w:beforeLines="50" w:line="360" w:lineRule="auto"/>
        <w:ind w:firstLine="4080" w:firstLineChars="1700"/>
        <w:rPr>
          <w:rFonts w:ascii="宋体" w:hAnsi="宋体"/>
          <w:sz w:val="24"/>
        </w:rPr>
      </w:pPr>
    </w:p>
    <w:p>
      <w:pPr>
        <w:spacing w:beforeLines="50" w:line="360" w:lineRule="auto"/>
        <w:ind w:firstLine="4080" w:firstLineChars="1700"/>
        <w:rPr>
          <w:rFonts w:ascii="宋体" w:hAnsi="宋体"/>
          <w:sz w:val="24"/>
          <w:szCs w:val="24"/>
        </w:rPr>
      </w:pPr>
    </w:p>
    <w:p>
      <w:pPr>
        <w:spacing w:beforeLines="50" w:line="360" w:lineRule="auto"/>
        <w:ind w:firstLine="5760" w:firstLineChars="2400"/>
        <w:rPr>
          <w:rFonts w:ascii="宋体" w:hAnsi="宋体"/>
          <w:sz w:val="24"/>
          <w:szCs w:val="24"/>
        </w:rPr>
      </w:pPr>
      <w:r>
        <w:rPr>
          <w:rFonts w:hint="eastAsia" w:ascii="宋体" w:hAnsi="宋体"/>
          <w:sz w:val="24"/>
          <w:szCs w:val="24"/>
        </w:rPr>
        <w:t>委托人签章：</w:t>
      </w:r>
    </w:p>
    <w:p>
      <w:pPr>
        <w:spacing w:beforeLines="50" w:line="360" w:lineRule="auto"/>
        <w:ind w:firstLine="645"/>
        <w:jc w:val="center"/>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widowControl/>
        <w:jc w:val="left"/>
        <w:rPr>
          <w:sz w:val="24"/>
          <w:szCs w:val="24"/>
        </w:rPr>
      </w:pPr>
      <w:r>
        <w:rPr>
          <w:sz w:val="24"/>
          <w:szCs w:val="24"/>
        </w:rPr>
        <w:br w:type="page"/>
      </w:r>
    </w:p>
    <w:p>
      <w:pPr>
        <w:spacing w:beforeLines="50" w:line="360" w:lineRule="auto"/>
        <w:ind w:firstLine="645"/>
        <w:jc w:val="center"/>
      </w:pPr>
    </w:p>
    <w:p>
      <w:pPr>
        <w:widowControl/>
        <w:tabs>
          <w:tab w:val="left" w:pos="284"/>
          <w:tab w:val="left" w:pos="993"/>
        </w:tabs>
        <w:snapToGrid w:val="0"/>
        <w:spacing w:before="120" w:after="50" w:line="276" w:lineRule="auto"/>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line="276" w:lineRule="auto"/>
        <w:rPr>
          <w:rFonts w:asciiTheme="minorEastAsia" w:hAnsiTheme="minorEastAsia" w:eastAsiaTheme="minorEastAsia"/>
          <w:sz w:val="30"/>
        </w:rPr>
      </w:pP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宋体" w:hAnsi="宋体" w:eastAsiaTheme="minorEastAsia"/>
          <w:sz w:val="24"/>
          <w:lang w:eastAsia="zh-CN"/>
        </w:rPr>
        <w:t>磋商</w:t>
      </w:r>
      <w:r>
        <w:rPr>
          <w:rFonts w:hint="eastAsia"/>
          <w:sz w:val="24"/>
        </w:rPr>
        <w:t>响应</w:t>
      </w:r>
      <w:r>
        <w:rPr>
          <w:rFonts w:hint="eastAsia" w:ascii="宋体" w:hAnsi="宋体"/>
          <w:sz w:val="24"/>
        </w:rPr>
        <w:t>函</w:t>
      </w:r>
      <w:r>
        <w:rPr>
          <w:rFonts w:asciiTheme="minorEastAsia" w:hAnsiTheme="minorEastAsia" w:eastAsiaTheme="minorEastAsia"/>
          <w:sz w:val="24"/>
        </w:rPr>
        <w:t>(格式见附件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3-1</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关于资格的</w:t>
      </w:r>
      <w:r>
        <w:rPr>
          <w:rFonts w:hint="eastAsia" w:asciiTheme="minorEastAsia" w:hAnsiTheme="minorEastAsia" w:eastAsiaTheme="minorEastAsia"/>
          <w:sz w:val="24"/>
        </w:rPr>
        <w:t>声明函</w:t>
      </w:r>
      <w:r>
        <w:rPr>
          <w:rFonts w:asciiTheme="minorEastAsia" w:hAnsiTheme="minorEastAsia" w:eastAsiaTheme="minorEastAsia"/>
          <w:sz w:val="24"/>
        </w:rPr>
        <w:t>(格式见附件</w:t>
      </w:r>
      <w:r>
        <w:rPr>
          <w:rFonts w:hint="eastAsia" w:asciiTheme="minorEastAsia" w:hAnsiTheme="minorEastAsia" w:eastAsiaTheme="minorEastAsia"/>
          <w:sz w:val="24"/>
        </w:rPr>
        <w:t>3-2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shd w:val="clear"/>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供应商为经销商</w:t>
      </w:r>
      <w:r>
        <w:rPr>
          <w:rFonts w:asciiTheme="minorEastAsia" w:hAnsiTheme="minorEastAsia" w:eastAsiaTheme="minorEastAsia"/>
          <w:sz w:val="24"/>
        </w:rPr>
        <w:t>必须具有有效的经营许可证等相关证件</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6</w:t>
      </w:r>
      <w:r>
        <w:rPr>
          <w:rFonts w:asciiTheme="minorEastAsia" w:hAnsiTheme="minorEastAsia" w:eastAsiaTheme="minorEastAsia"/>
          <w:sz w:val="24"/>
        </w:rPr>
        <w:t>）提供</w:t>
      </w:r>
      <w:r>
        <w:rPr>
          <w:rFonts w:hint="eastAsia" w:asciiTheme="minorEastAsia" w:hAnsiTheme="minorEastAsia" w:eastAsiaTheme="minorEastAsia"/>
          <w:sz w:val="24"/>
          <w:lang w:eastAsia="zh-CN"/>
        </w:rPr>
        <w:t>磋商</w:t>
      </w:r>
      <w:r>
        <w:rPr>
          <w:rFonts w:asciiTheme="minorEastAsia" w:hAnsiTheme="minorEastAsia" w:eastAsiaTheme="minorEastAsia"/>
          <w:sz w:val="24"/>
        </w:rPr>
        <w:t>文件中符合供应商特定条件要求的有效的其他资质及需要说明的资料</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情况介绍（主要产品、技术力量、生产规模、经营业绩等</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认为可以证明其能力或业绩的其他材料；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default" w:asciiTheme="minorEastAsia" w:hAnsiTheme="minorEastAsia" w:eastAsiaTheme="minorEastAsia"/>
          <w:sz w:val="24"/>
        </w:rPr>
        <w:t>9</w:t>
      </w:r>
      <w:r>
        <w:rPr>
          <w:rFonts w:asciiTheme="minorEastAsia" w:hAnsiTheme="minorEastAsia" w:eastAsiaTheme="minorEastAsia"/>
          <w:sz w:val="24"/>
        </w:rPr>
        <w:t>）类似成功案例的业绩证明（</w:t>
      </w:r>
      <w:r>
        <w:rPr>
          <w:rFonts w:hint="eastAsia" w:asciiTheme="minorEastAsia" w:hAnsiTheme="minorEastAsia" w:eastAsiaTheme="minorEastAsia"/>
          <w:sz w:val="24"/>
        </w:rPr>
        <w:t>供应商</w:t>
      </w:r>
      <w:r>
        <w:rPr>
          <w:rFonts w:asciiTheme="minorEastAsia" w:hAnsiTheme="minorEastAsia" w:eastAsiaTheme="minorEastAsia"/>
          <w:sz w:val="24"/>
        </w:rPr>
        <w:t>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hint="default" w:asciiTheme="minorEastAsia" w:hAnsiTheme="minorEastAsia" w:eastAsiaTheme="minorEastAsia"/>
          <w:sz w:val="24"/>
        </w:rPr>
        <w:t>0</w:t>
      </w:r>
      <w:r>
        <w:rPr>
          <w:rFonts w:asciiTheme="minorEastAsia" w:hAnsiTheme="minorEastAsia" w:eastAsiaTheme="minorEastAsia"/>
          <w:sz w:val="24"/>
        </w:rPr>
        <w:t>）提供参加政府采购活动前3年内在经营活动中没有重大违法记录的书面声明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质量保证和服务承诺书；</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售后服务计划及优惠条件承诺；</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认为需要的其他文件资料。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default"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报价</w:t>
      </w:r>
      <w:r>
        <w:rPr>
          <w:rFonts w:asciiTheme="minorEastAsia" w:hAnsiTheme="minorEastAsia" w:eastAsiaTheme="minorEastAsia"/>
          <w:sz w:val="24"/>
        </w:rPr>
        <w:t>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hint="default"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针对报价需要说明的其他文件和说明（格式自拟）。</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注▲：法定代表人授权委托书、</w:t>
      </w:r>
      <w:r>
        <w:rPr>
          <w:rFonts w:hint="eastAsia" w:ascii="宋体" w:hAnsi="宋体" w:eastAsiaTheme="minorEastAsia"/>
          <w:sz w:val="24"/>
          <w:lang w:eastAsia="zh-CN"/>
        </w:rPr>
        <w:t>磋商</w:t>
      </w:r>
      <w:r>
        <w:rPr>
          <w:rFonts w:hint="eastAsia"/>
          <w:sz w:val="24"/>
        </w:rPr>
        <w:t>响应</w:t>
      </w:r>
      <w:r>
        <w:rPr>
          <w:rFonts w:hint="eastAsia" w:ascii="宋体" w:hAnsi="宋体"/>
          <w:sz w:val="24"/>
        </w:rPr>
        <w:t>函</w:t>
      </w:r>
      <w:r>
        <w:rPr>
          <w:rFonts w:asciiTheme="minorEastAsia" w:hAnsiTheme="minorEastAsia" w:eastAsiaTheme="minorEastAsia"/>
          <w:sz w:val="24"/>
        </w:rPr>
        <w:t>、</w:t>
      </w:r>
      <w:r>
        <w:rPr>
          <w:rFonts w:hint="eastAsia" w:asciiTheme="minorEastAsia" w:hAnsiTheme="minorEastAsia" w:eastAsiaTheme="minorEastAsia"/>
          <w:sz w:val="24"/>
        </w:rPr>
        <w:t>报价表</w:t>
      </w:r>
      <w:r>
        <w:rPr>
          <w:rFonts w:asciiTheme="minorEastAsia" w:hAnsiTheme="minorEastAsia" w:eastAsiaTheme="minorEastAsia"/>
          <w:sz w:val="24"/>
        </w:rPr>
        <w:t>必须由相应代表人签名并加盖单位公章。</w:t>
      </w:r>
    </w:p>
    <w:p>
      <w:pPr>
        <w:widowControl/>
        <w:jc w:val="left"/>
        <w:rPr>
          <w:rFonts w:asciiTheme="minorEastAsia" w:hAnsiTheme="minorEastAsia" w:eastAsiaTheme="minorEastAsia"/>
          <w:sz w:val="30"/>
          <w:lang w:eastAsia="zh-TW"/>
        </w:rPr>
      </w:pPr>
      <w:r>
        <w:rPr>
          <w:rFonts w:asciiTheme="minorEastAsia" w:hAnsiTheme="minorEastAsia" w:eastAsiaTheme="minorEastAsia"/>
          <w:sz w:val="30"/>
          <w:lang w:eastAsia="zh-TW"/>
        </w:rPr>
        <w:br w:type="page"/>
      </w: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r>
        <w:rPr>
          <w:rFonts w:asciiTheme="minorEastAsia" w:hAnsiTheme="minorEastAsia" w:eastAsiaTheme="minorEastAsia"/>
          <w:b/>
          <w:sz w:val="36"/>
        </w:rPr>
        <w:t xml:space="preserve"> </w:t>
      </w:r>
      <w:r>
        <w:rPr>
          <w:rFonts w:hint="eastAsia" w:asciiTheme="minorEastAsia" w:hAnsiTheme="minorEastAsia" w:eastAsiaTheme="minorEastAsia"/>
          <w:b/>
          <w:sz w:val="36"/>
          <w:lang w:eastAsia="zh-CN"/>
        </w:rPr>
        <w:t>磋商</w:t>
      </w:r>
      <w:r>
        <w:rPr>
          <w:rFonts w:asciiTheme="minorEastAsia" w:hAnsiTheme="minorEastAsia" w:eastAsiaTheme="minorEastAsia"/>
          <w:b/>
          <w:sz w:val="36"/>
          <w:lang w:eastAsia="zh-TW"/>
        </w:rPr>
        <w:t>响应函</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p>
    <w:p>
      <w:pPr>
        <w:widowControl/>
        <w:tabs>
          <w:tab w:val="left" w:pos="284"/>
          <w:tab w:val="left" w:pos="993"/>
        </w:tabs>
        <w:snapToGrid w:val="0"/>
        <w:spacing w:before="120" w:after="50" w:line="276"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adjustRightInd w:val="0"/>
        <w:spacing w:beforeLines="50" w:line="360" w:lineRule="auto"/>
        <w:rPr>
          <w:rFonts w:ascii="宋体" w:hAnsi="宋体"/>
          <w:sz w:val="24"/>
        </w:rPr>
      </w:pPr>
      <w:r>
        <w:rPr>
          <w:rFonts w:ascii="宋体" w:hAnsi="宋体"/>
          <w:sz w:val="24"/>
        </w:rPr>
        <w:t>根据贵方</w:t>
      </w:r>
      <w:r>
        <w:rPr>
          <w:rFonts w:hint="eastAsia" w:hAnsi="宋体"/>
          <w:b/>
          <w:sz w:val="24"/>
        </w:rPr>
        <w:t>＿＿＿</w:t>
      </w:r>
      <w:r>
        <w:rPr>
          <w:rFonts w:hint="eastAsia" w:ascii="宋体" w:hAnsi="宋体"/>
          <w:sz w:val="24"/>
        </w:rPr>
        <w:t>采购</w:t>
      </w:r>
      <w:r>
        <w:rPr>
          <w:rFonts w:ascii="宋体" w:hAnsi="宋体"/>
          <w:sz w:val="24"/>
        </w:rPr>
        <w:t>项目的</w:t>
      </w:r>
      <w:r>
        <w:rPr>
          <w:rFonts w:hint="eastAsia" w:ascii="宋体" w:hAnsi="宋体"/>
          <w:sz w:val="24"/>
          <w:lang w:eastAsia="zh-CN"/>
        </w:rPr>
        <w:t>磋商</w:t>
      </w:r>
      <w:r>
        <w:rPr>
          <w:rFonts w:hint="eastAsia" w:ascii="宋体" w:hAnsi="宋体"/>
          <w:sz w:val="24"/>
        </w:rPr>
        <w:t xml:space="preserve">（项目编号 </w:t>
      </w:r>
      <w:r>
        <w:rPr>
          <w:rFonts w:ascii="宋体" w:hAnsi="宋体"/>
          <w:sz w:val="24"/>
        </w:rPr>
        <w:t>_____</w:t>
      </w:r>
      <w:r>
        <w:rPr>
          <w:rFonts w:hint="eastAsia" w:ascii="宋体" w:hAnsi="宋体"/>
          <w:sz w:val="24"/>
        </w:rPr>
        <w:t>）</w:t>
      </w:r>
      <w:r>
        <w:rPr>
          <w:rFonts w:ascii="宋体" w:hAnsi="宋体"/>
          <w:sz w:val="24"/>
        </w:rPr>
        <w:t>，签字代表______</w:t>
      </w:r>
      <w:r>
        <w:rPr>
          <w:rFonts w:ascii="宋体" w:hAnsi="宋体"/>
          <w:sz w:val="24"/>
          <w:u w:val="single"/>
        </w:rPr>
        <w:t>_</w:t>
      </w:r>
      <w:r>
        <w:rPr>
          <w:rFonts w:hint="eastAsia" w:ascii="宋体" w:hAnsi="宋体"/>
          <w:sz w:val="24"/>
          <w:u w:val="single"/>
        </w:rPr>
        <w:t xml:space="preserve">     </w:t>
      </w:r>
      <w:r>
        <w:rPr>
          <w:rFonts w:ascii="宋体" w:hAnsi="宋体"/>
          <w:sz w:val="24"/>
        </w:rPr>
        <w:t>（全名）经正式授权并代表</w:t>
      </w:r>
      <w:r>
        <w:rPr>
          <w:rFonts w:hint="eastAsia" w:ascii="宋体" w:hAnsi="宋体"/>
          <w:sz w:val="24"/>
          <w:lang w:eastAsia="zh-CN"/>
        </w:rPr>
        <w:t>磋商</w:t>
      </w:r>
      <w:r>
        <w:rPr>
          <w:rFonts w:hint="eastAsia" w:ascii="宋体" w:hAnsi="宋体"/>
          <w:sz w:val="24"/>
        </w:rPr>
        <w:t>响应</w:t>
      </w:r>
      <w:r>
        <w:rPr>
          <w:rFonts w:ascii="宋体" w:hAnsi="宋体"/>
          <w:sz w:val="24"/>
        </w:rPr>
        <w:t>方_____</w:t>
      </w:r>
      <w:r>
        <w:rPr>
          <w:rFonts w:ascii="宋体" w:hAnsi="宋体"/>
          <w:sz w:val="24"/>
          <w:u w:val="single"/>
        </w:rPr>
        <w:t>__</w:t>
      </w:r>
      <w:r>
        <w:rPr>
          <w:rFonts w:hint="eastAsia" w:ascii="宋体" w:hAnsi="宋体"/>
          <w:sz w:val="24"/>
          <w:u w:val="single"/>
        </w:rPr>
        <w:t xml:space="preserve">                    </w:t>
      </w:r>
      <w:r>
        <w:rPr>
          <w:rFonts w:ascii="宋体" w:hAnsi="宋体"/>
          <w:sz w:val="24"/>
          <w:u w:val="single"/>
        </w:rPr>
        <w:t>__</w:t>
      </w:r>
      <w:r>
        <w:rPr>
          <w:rFonts w:ascii="宋体" w:hAnsi="宋体"/>
          <w:sz w:val="24"/>
        </w:rPr>
        <w:t>（</w:t>
      </w:r>
      <w:r>
        <w:rPr>
          <w:rFonts w:hint="eastAsia" w:ascii="宋体" w:hAnsi="宋体"/>
          <w:sz w:val="24"/>
          <w:lang w:eastAsia="zh-CN"/>
        </w:rPr>
        <w:t>磋商</w:t>
      </w:r>
      <w:r>
        <w:rPr>
          <w:rFonts w:hint="eastAsia" w:ascii="宋体" w:hAnsi="宋体"/>
          <w:sz w:val="24"/>
        </w:rPr>
        <w:t>响应</w:t>
      </w:r>
      <w:r>
        <w:rPr>
          <w:rFonts w:ascii="宋体" w:hAnsi="宋体"/>
          <w:sz w:val="24"/>
        </w:rPr>
        <w:t>方名称）提交</w:t>
      </w:r>
      <w:r>
        <w:rPr>
          <w:rFonts w:hint="eastAsia" w:ascii="宋体" w:hAnsi="宋体"/>
          <w:sz w:val="24"/>
          <w:lang w:eastAsia="zh-CN"/>
        </w:rPr>
        <w:t>磋商</w:t>
      </w:r>
      <w:r>
        <w:rPr>
          <w:rFonts w:hint="eastAsia" w:ascii="宋体" w:hAnsi="宋体"/>
          <w:sz w:val="24"/>
        </w:rPr>
        <w:t>响应文件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三</w:t>
      </w:r>
      <w:r>
        <w:rPr>
          <w:rFonts w:ascii="宋体" w:hAnsi="宋体"/>
          <w:sz w:val="24"/>
        </w:rPr>
        <w:t>份</w:t>
      </w:r>
      <w:r>
        <w:rPr>
          <w:rFonts w:hint="eastAsia" w:ascii="宋体" w:hAnsi="宋体"/>
          <w:sz w:val="24"/>
        </w:rPr>
        <w:t>。</w:t>
      </w:r>
    </w:p>
    <w:p>
      <w:pPr>
        <w:adjustRightInd w:val="0"/>
        <w:spacing w:beforeLines="50" w:line="360" w:lineRule="auto"/>
        <w:ind w:left="608" w:leftChars="304"/>
        <w:rPr>
          <w:rFonts w:ascii="宋体" w:hAnsi="宋体"/>
          <w:sz w:val="24"/>
        </w:rPr>
      </w:pPr>
      <w:r>
        <w:rPr>
          <w:rFonts w:ascii="宋体" w:hAnsi="宋体"/>
          <w:sz w:val="24"/>
        </w:rPr>
        <w:t>据此函，</w:t>
      </w:r>
      <w:r>
        <w:rPr>
          <w:rFonts w:hint="eastAsia" w:ascii="宋体" w:hAnsi="宋体"/>
          <w:sz w:val="24"/>
        </w:rPr>
        <w:t>签字代表宣布同意如下：</w:t>
      </w:r>
    </w:p>
    <w:p>
      <w:pPr>
        <w:adjustRightInd w:val="0"/>
        <w:spacing w:beforeLines="50" w:line="360" w:lineRule="auto"/>
        <w:ind w:firstLine="480" w:firstLineChars="200"/>
        <w:rPr>
          <w:rFonts w:ascii="宋体" w:hAnsi="宋体"/>
          <w:sz w:val="24"/>
        </w:rPr>
      </w:pPr>
      <w:r>
        <w:rPr>
          <w:rFonts w:hint="eastAsia" w:ascii="宋体" w:hAnsi="宋体"/>
          <w:sz w:val="24"/>
          <w:lang w:eastAsia="zh-CN"/>
        </w:rPr>
        <w:t>磋商</w:t>
      </w:r>
      <w:r>
        <w:rPr>
          <w:rFonts w:hint="eastAsia" w:ascii="宋体" w:hAnsi="宋体"/>
          <w:sz w:val="24"/>
        </w:rPr>
        <w:t>响应方将按“</w:t>
      </w:r>
      <w:r>
        <w:rPr>
          <w:rFonts w:hint="eastAsia" w:ascii="宋体" w:hAnsi="宋体"/>
          <w:sz w:val="24"/>
          <w:lang w:eastAsia="zh-CN"/>
        </w:rPr>
        <w:t>磋商</w:t>
      </w:r>
      <w:r>
        <w:rPr>
          <w:rFonts w:hint="eastAsia" w:ascii="宋体" w:hAnsi="宋体"/>
          <w:sz w:val="24"/>
        </w:rPr>
        <w:t>文件”的规定履行协议责任和义务。</w:t>
      </w:r>
      <w:r>
        <w:rPr>
          <w:rFonts w:hint="eastAsia" w:ascii="宋体" w:hAnsi="宋体"/>
          <w:sz w:val="24"/>
          <w:lang w:eastAsia="zh-CN"/>
        </w:rPr>
        <w:t>磋商</w:t>
      </w:r>
      <w:r>
        <w:rPr>
          <w:rFonts w:hint="eastAsia" w:ascii="宋体" w:hAnsi="宋体"/>
          <w:sz w:val="24"/>
        </w:rPr>
        <w:t>响应方已详细审查全部“</w:t>
      </w:r>
      <w:r>
        <w:rPr>
          <w:rFonts w:hint="eastAsia" w:ascii="宋体" w:hAnsi="宋体"/>
          <w:sz w:val="24"/>
          <w:lang w:eastAsia="zh-CN"/>
        </w:rPr>
        <w:t>磋商</w:t>
      </w:r>
      <w:r>
        <w:rPr>
          <w:rFonts w:hint="eastAsia" w:ascii="宋体" w:hAnsi="宋体"/>
          <w:sz w:val="24"/>
        </w:rPr>
        <w:t>文件”，包括修改文件（如有的话）以及全部参考资料和有关附件。我们完全理解并同意放弃对这方面有不明及误解的权利。</w:t>
      </w:r>
    </w:p>
    <w:p>
      <w:pPr>
        <w:adjustRightInd w:val="0"/>
        <w:spacing w:beforeLines="50" w:line="360" w:lineRule="auto"/>
        <w:ind w:firstLine="480" w:firstLineChars="200"/>
        <w:rPr>
          <w:rFonts w:ascii="宋体" w:hAnsi="宋体"/>
          <w:sz w:val="24"/>
        </w:rPr>
      </w:pPr>
      <w:r>
        <w:rPr>
          <w:rFonts w:hint="eastAsia" w:ascii="宋体" w:hAnsi="宋体"/>
          <w:sz w:val="24"/>
        </w:rPr>
        <w:t>本</w:t>
      </w:r>
      <w:r>
        <w:rPr>
          <w:rFonts w:hint="eastAsia" w:ascii="宋体" w:hAnsi="宋体"/>
          <w:sz w:val="24"/>
          <w:lang w:eastAsia="zh-CN"/>
        </w:rPr>
        <w:t>磋商</w:t>
      </w:r>
      <w:r>
        <w:rPr>
          <w:rFonts w:hint="eastAsia" w:ascii="宋体" w:hAnsi="宋体"/>
          <w:sz w:val="24"/>
        </w:rPr>
        <w:t>响应文件有效期自</w:t>
      </w:r>
      <w:r>
        <w:rPr>
          <w:rFonts w:hint="eastAsia" w:ascii="宋体" w:hAnsi="宋体"/>
          <w:sz w:val="24"/>
          <w:lang w:eastAsia="zh-CN"/>
        </w:rPr>
        <w:t>磋商</w:t>
      </w:r>
      <w:r>
        <w:rPr>
          <w:rFonts w:hint="eastAsia" w:ascii="宋体" w:hAnsi="宋体"/>
          <w:sz w:val="24"/>
        </w:rPr>
        <w:t xml:space="preserve">日起至 </w:t>
      </w:r>
      <w:r>
        <w:rPr>
          <w:rFonts w:ascii="宋体" w:hAnsi="宋体"/>
          <w:sz w:val="24"/>
        </w:rPr>
        <w:t>____</w:t>
      </w:r>
      <w:r>
        <w:rPr>
          <w:rFonts w:hint="eastAsia" w:ascii="宋体" w:hAnsi="宋体"/>
          <w:sz w:val="24"/>
        </w:rPr>
        <w:t>日内</w:t>
      </w:r>
      <w:r>
        <w:rPr>
          <w:rFonts w:ascii="宋体" w:hAnsi="宋体"/>
          <w:sz w:val="24"/>
        </w:rPr>
        <w:t>有效。</w:t>
      </w:r>
      <w:r>
        <w:rPr>
          <w:rFonts w:hint="eastAsia" w:ascii="宋体" w:hAnsi="宋体"/>
          <w:sz w:val="24"/>
          <w:lang w:eastAsia="zh-CN"/>
        </w:rPr>
        <w:t>磋商</w:t>
      </w:r>
      <w:r>
        <w:rPr>
          <w:rFonts w:hint="eastAsia" w:ascii="宋体" w:hAnsi="宋体"/>
          <w:sz w:val="24"/>
        </w:rPr>
        <w:t>响应方同意提供按照贵方要求与</w:t>
      </w:r>
      <w:r>
        <w:rPr>
          <w:rFonts w:hint="eastAsia" w:ascii="宋体" w:hAnsi="宋体"/>
          <w:sz w:val="24"/>
          <w:lang w:eastAsia="zh-CN"/>
        </w:rPr>
        <w:t>磋商</w:t>
      </w:r>
      <w:r>
        <w:rPr>
          <w:rFonts w:hint="eastAsia" w:ascii="宋体" w:hAnsi="宋体"/>
          <w:sz w:val="24"/>
        </w:rPr>
        <w:t>有关的一切数据或资料，并保证所提供的数据或资料真实可信。</w:t>
      </w:r>
    </w:p>
    <w:p>
      <w:pPr>
        <w:adjustRightInd w:val="0"/>
        <w:spacing w:beforeLines="50" w:line="360" w:lineRule="auto"/>
        <w:ind w:firstLine="480" w:firstLineChars="200"/>
        <w:rPr>
          <w:rFonts w:ascii="宋体" w:hAnsi="宋体"/>
          <w:sz w:val="24"/>
        </w:rPr>
      </w:pPr>
    </w:p>
    <w:p>
      <w:pPr>
        <w:adjustRightInd w:val="0"/>
        <w:spacing w:beforeLines="50" w:line="360" w:lineRule="auto"/>
        <w:rPr>
          <w:rFonts w:ascii="宋体" w:hAnsi="宋体"/>
          <w:sz w:val="24"/>
        </w:rPr>
      </w:pPr>
      <w:r>
        <w:rPr>
          <w:rFonts w:hint="eastAsia" w:ascii="宋体" w:hAnsi="宋体"/>
          <w:sz w:val="24"/>
          <w:lang w:eastAsia="zh-CN"/>
        </w:rPr>
        <w:t>磋商</w:t>
      </w:r>
      <w:r>
        <w:rPr>
          <w:rFonts w:hint="eastAsia" w:ascii="宋体" w:hAnsi="宋体"/>
          <w:sz w:val="24"/>
        </w:rPr>
        <w:t>响应方代表姓名</w:t>
      </w:r>
      <w:r>
        <w:rPr>
          <w:rFonts w:ascii="宋体" w:hAnsi="宋体"/>
          <w:sz w:val="24"/>
        </w:rPr>
        <w:t xml:space="preserve"> ____________ 职务：___________</w:t>
      </w:r>
    </w:p>
    <w:p>
      <w:pPr>
        <w:adjustRightInd w:val="0"/>
        <w:spacing w:beforeLines="50" w:line="360" w:lineRule="auto"/>
        <w:rPr>
          <w:rFonts w:ascii="宋体" w:hAnsi="宋体"/>
          <w:sz w:val="24"/>
        </w:rPr>
      </w:pPr>
      <w:r>
        <w:rPr>
          <w:rFonts w:hint="eastAsia" w:ascii="宋体" w:hAnsi="宋体"/>
          <w:sz w:val="24"/>
          <w:lang w:eastAsia="zh-CN"/>
        </w:rPr>
        <w:t>磋商</w:t>
      </w:r>
      <w:r>
        <w:rPr>
          <w:rFonts w:hint="eastAsia" w:ascii="宋体" w:hAnsi="宋体"/>
          <w:sz w:val="24"/>
        </w:rPr>
        <w:t>响应方名称</w:t>
      </w:r>
      <w:r>
        <w:rPr>
          <w:rFonts w:ascii="宋体" w:hAnsi="宋体"/>
          <w:sz w:val="24"/>
        </w:rPr>
        <w:t>(公章):___________________</w:t>
      </w:r>
    </w:p>
    <w:p>
      <w:pPr>
        <w:adjustRightInd w:val="0"/>
        <w:spacing w:beforeLines="50" w:line="360" w:lineRule="auto"/>
        <w:rPr>
          <w:rFonts w:ascii="宋体" w:hAnsi="宋体"/>
          <w:sz w:val="24"/>
        </w:rPr>
      </w:pPr>
      <w:r>
        <w:rPr>
          <w:rFonts w:hint="eastAsia" w:ascii="宋体" w:hAnsi="宋体"/>
          <w:sz w:val="24"/>
        </w:rPr>
        <w:t>全权代表签字</w:t>
      </w:r>
      <w:r>
        <w:rPr>
          <w:rFonts w:ascii="宋体" w:hAnsi="宋体"/>
          <w:sz w:val="24"/>
        </w:rPr>
        <w:t>:___________</w:t>
      </w:r>
    </w:p>
    <w:p>
      <w:pPr>
        <w:adjustRightInd w:val="0"/>
        <w:spacing w:beforeLines="50" w:line="360" w:lineRule="auto"/>
        <w:ind w:firstLine="6120" w:firstLineChars="2550"/>
        <w:rPr>
          <w:rFonts w:ascii="宋体" w:hAnsi="宋体"/>
          <w:sz w:val="24"/>
        </w:rPr>
      </w:pPr>
      <w:r>
        <w:rPr>
          <w:rFonts w:hint="eastAsia" w:ascii="宋体" w:hAnsi="宋体"/>
          <w:sz w:val="24"/>
        </w:rPr>
        <w:t>日期</w:t>
      </w:r>
      <w:r>
        <w:rPr>
          <w:rFonts w:ascii="宋体" w:hAnsi="宋体"/>
          <w:sz w:val="24"/>
        </w:rPr>
        <w:t>:_____年___月___日</w:t>
      </w:r>
    </w:p>
    <w:p>
      <w:pPr>
        <w:pStyle w:val="10"/>
        <w:rPr>
          <w:rFonts w:hAnsi="宋体"/>
        </w:rPr>
      </w:pPr>
    </w:p>
    <w:p>
      <w:pPr>
        <w:spacing w:beforeLines="50" w:line="360" w:lineRule="auto"/>
        <w:jc w:val="center"/>
        <w:rPr>
          <w:rFonts w:ascii="宋体" w:hAnsi="宋体"/>
          <w:sz w:val="30"/>
        </w:rPr>
      </w:pPr>
      <w:r>
        <w:rPr>
          <w:rFonts w:ascii="宋体" w:hAnsi="宋体"/>
          <w:sz w:val="30"/>
        </w:rPr>
        <w:br w:type="page"/>
      </w:r>
    </w:p>
    <w:p>
      <w:pPr>
        <w:pStyle w:val="18"/>
        <w:spacing w:line="276" w:lineRule="auto"/>
        <w:rPr>
          <w:rFonts w:asciiTheme="minorEastAsia" w:hAnsiTheme="minorEastAsia" w:eastAsiaTheme="minorEastAsia"/>
        </w:rPr>
      </w:pPr>
    </w:p>
    <w:p>
      <w:pPr>
        <w:widowControl/>
        <w:tabs>
          <w:tab w:val="left" w:pos="284"/>
          <w:tab w:val="left" w:pos="993"/>
        </w:tabs>
        <w:snapToGrid w:val="0"/>
        <w:spacing w:before="120" w:after="50" w:line="276" w:lineRule="auto"/>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hint="eastAsia" w:asciiTheme="minorEastAsia" w:hAnsiTheme="minorEastAsia" w:eastAsiaTheme="minorEastAsia"/>
          <w:sz w:val="30"/>
        </w:rPr>
        <w:t>-1</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line="276" w:lineRule="auto"/>
        <w:jc w:val="center"/>
        <w:rPr>
          <w:rFonts w:asciiTheme="minorEastAsia" w:hAnsiTheme="minorEastAsia" w:eastAsiaTheme="minorEastAsia"/>
          <w:b/>
          <w:sz w:val="30"/>
        </w:rPr>
      </w:pPr>
    </w:p>
    <w:p>
      <w:pPr>
        <w:widowControl/>
        <w:tabs>
          <w:tab w:val="left" w:pos="284"/>
          <w:tab w:val="left" w:pos="993"/>
        </w:tabs>
        <w:snapToGrid w:val="0"/>
        <w:spacing w:before="120" w:after="50" w:line="276" w:lineRule="auto"/>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276"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我（姓名）系（供应商名称）的法定代表人，现授权委托本单位在职职工（姓名）为全权代表，以我方的名义参加项目编号：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w:t>
      </w: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活动，并代表我方全权办理针对上述项目的具体事务和签署相关文件。我方对全权代表的签名事项负全部责任。</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在撤销授权的书面通知到达采购</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jc w:val="left"/>
        <w:rPr>
          <w:rFonts w:asciiTheme="minorEastAsia" w:hAnsiTheme="minorEastAsia" w:eastAsiaTheme="minorEastAsia"/>
        </w:rPr>
      </w:pPr>
      <w:r>
        <w:rPr>
          <w:rFonts w:asciiTheme="minorEastAsia" w:hAnsiTheme="minorEastAsia" w:eastAsiaTheme="minorEastAsia"/>
        </w:rPr>
        <w:br w:type="page"/>
      </w:r>
    </w:p>
    <w:p>
      <w:pPr>
        <w:spacing w:beforeLines="50" w:line="360" w:lineRule="auto"/>
        <w:rPr>
          <w:rFonts w:ascii="宋体" w:hAnsi="宋体"/>
          <w:sz w:val="24"/>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hint="eastAsia" w:asciiTheme="minorEastAsia" w:hAnsiTheme="minorEastAsia" w:eastAsiaTheme="minorEastAsia"/>
          <w:sz w:val="30"/>
        </w:rPr>
        <w:t>-2</w:t>
      </w:r>
      <w:r>
        <w:rPr>
          <w:rFonts w:asciiTheme="minorEastAsia" w:hAnsiTheme="minorEastAsia" w:eastAsiaTheme="minorEastAsia"/>
          <w:sz w:val="30"/>
          <w:lang w:eastAsia="zh-TW"/>
        </w:rPr>
        <w:t>：</w:t>
      </w:r>
    </w:p>
    <w:p>
      <w:pPr>
        <w:spacing w:beforeLines="50" w:line="360" w:lineRule="auto"/>
        <w:jc w:val="center"/>
        <w:rPr>
          <w:rFonts w:asciiTheme="minorEastAsia" w:hAnsiTheme="minorEastAsia" w:eastAsiaTheme="minorEastAsia"/>
          <w:b/>
          <w:sz w:val="36"/>
          <w:lang w:eastAsia="zh-TW"/>
        </w:rPr>
      </w:pPr>
      <w:r>
        <w:rPr>
          <w:rFonts w:hint="eastAsia" w:asciiTheme="minorEastAsia" w:hAnsiTheme="minorEastAsia" w:eastAsiaTheme="minorEastAsia"/>
          <w:b/>
          <w:sz w:val="36"/>
          <w:lang w:eastAsia="zh-TW"/>
        </w:rPr>
        <w:t>关于资格的声明函</w:t>
      </w:r>
    </w:p>
    <w:p>
      <w:pPr>
        <w:spacing w:beforeLines="50" w:line="360" w:lineRule="auto"/>
        <w:rPr>
          <w:rFonts w:ascii="宋体" w:hAnsi="宋体"/>
          <w:sz w:val="24"/>
        </w:rPr>
      </w:pPr>
      <w:r>
        <w:rPr>
          <w:rFonts w:hint="eastAsia" w:ascii="宋体" w:hAnsi="宋体"/>
          <w:sz w:val="24"/>
        </w:rPr>
        <w:t>致</w:t>
      </w:r>
      <w:r>
        <w:rPr>
          <w:rFonts w:ascii="宋体" w:hAnsi="宋体"/>
          <w:sz w:val="24"/>
        </w:rPr>
        <w:t>______</w:t>
      </w:r>
      <w:r>
        <w:rPr>
          <w:rFonts w:ascii="宋体" w:hAnsi="宋体"/>
          <w:sz w:val="24"/>
          <w:u w:val="single"/>
        </w:rPr>
        <w:t>_</w:t>
      </w:r>
      <w:r>
        <w:rPr>
          <w:rFonts w:hint="eastAsia" w:ascii="宋体" w:hAnsi="宋体"/>
          <w:sz w:val="24"/>
          <w:u w:val="single"/>
        </w:rPr>
        <w:t xml:space="preserve">     </w:t>
      </w:r>
      <w:r>
        <w:rPr>
          <w:rFonts w:ascii="宋体" w:hAnsi="宋体"/>
          <w:sz w:val="24"/>
          <w:u w:val="single"/>
        </w:rPr>
        <w:t>_</w:t>
      </w:r>
      <w:r>
        <w:rPr>
          <w:rFonts w:ascii="宋体" w:hAnsi="宋体"/>
          <w:sz w:val="24"/>
        </w:rPr>
        <w:t>_：</w:t>
      </w:r>
    </w:p>
    <w:p>
      <w:pPr>
        <w:spacing w:beforeLines="50" w:line="360" w:lineRule="auto"/>
        <w:ind w:firstLine="645"/>
        <w:rPr>
          <w:rFonts w:ascii="宋体" w:hAnsi="宋体"/>
          <w:sz w:val="24"/>
        </w:rPr>
      </w:pPr>
      <w:r>
        <w:rPr>
          <w:rFonts w:hint="eastAsia" w:ascii="宋体" w:hAnsi="宋体"/>
          <w:sz w:val="24"/>
        </w:rPr>
        <w:t>关于贵方</w:t>
      </w:r>
      <w:r>
        <w:rPr>
          <w:rFonts w:ascii="宋体" w:hAnsi="宋体"/>
          <w:sz w:val="24"/>
        </w:rPr>
        <w:t>______</w:t>
      </w:r>
      <w:r>
        <w:rPr>
          <w:rFonts w:ascii="宋体" w:hAnsi="宋体"/>
          <w:sz w:val="24"/>
          <w:u w:val="single"/>
        </w:rPr>
        <w:t>_</w:t>
      </w:r>
      <w:r>
        <w:rPr>
          <w:rFonts w:hint="eastAsia" w:ascii="宋体" w:hAnsi="宋体"/>
          <w:sz w:val="24"/>
          <w:u w:val="single"/>
        </w:rPr>
        <w:t xml:space="preserve">     </w:t>
      </w:r>
      <w:r>
        <w:rPr>
          <w:rFonts w:ascii="宋体" w:hAnsi="宋体"/>
          <w:sz w:val="24"/>
          <w:u w:val="single"/>
        </w:rPr>
        <w:t>_</w:t>
      </w:r>
      <w:r>
        <w:rPr>
          <w:rFonts w:ascii="宋体" w:hAnsi="宋体"/>
          <w:sz w:val="24"/>
        </w:rPr>
        <w:t>_</w:t>
      </w:r>
      <w:r>
        <w:rPr>
          <w:rFonts w:hint="eastAsia" w:ascii="宋体" w:hAnsi="宋体"/>
          <w:sz w:val="24"/>
          <w:lang w:eastAsia="zh-CN"/>
        </w:rPr>
        <w:t>磋商</w:t>
      </w:r>
      <w:r>
        <w:rPr>
          <w:rFonts w:hint="eastAsia" w:ascii="宋体" w:hAnsi="宋体"/>
          <w:sz w:val="24"/>
        </w:rPr>
        <w:t>项目</w:t>
      </w:r>
      <w:r>
        <w:rPr>
          <w:rFonts w:ascii="宋体" w:hAnsi="宋体"/>
          <w:sz w:val="24"/>
        </w:rPr>
        <w:t>，本签字人愿意参加</w:t>
      </w:r>
      <w:r>
        <w:rPr>
          <w:rFonts w:hint="eastAsia" w:ascii="宋体" w:hAnsi="宋体"/>
          <w:sz w:val="24"/>
          <w:lang w:eastAsia="zh-CN"/>
        </w:rPr>
        <w:t>磋商</w:t>
      </w:r>
      <w:r>
        <w:rPr>
          <w:rFonts w:ascii="宋体" w:hAnsi="宋体"/>
          <w:sz w:val="24"/>
        </w:rPr>
        <w:t>，提供</w:t>
      </w:r>
      <w:r>
        <w:rPr>
          <w:rFonts w:hint="eastAsia" w:ascii="宋体" w:hAnsi="宋体"/>
          <w:sz w:val="24"/>
        </w:rPr>
        <w:t>采购一</w:t>
      </w:r>
      <w:r>
        <w:rPr>
          <w:rFonts w:ascii="宋体" w:hAnsi="宋体"/>
          <w:sz w:val="24"/>
        </w:rPr>
        <w:t>览表中规定的</w:t>
      </w:r>
      <w:r>
        <w:rPr>
          <w:rFonts w:hint="eastAsia" w:ascii="宋体" w:hAnsi="宋体"/>
          <w:sz w:val="24"/>
        </w:rPr>
        <w:t>要求及服务，</w:t>
      </w:r>
      <w:r>
        <w:rPr>
          <w:rFonts w:ascii="宋体" w:hAnsi="宋体"/>
          <w:sz w:val="24"/>
        </w:rPr>
        <w:t>并证实提交的下列文件和说明是准确的和真实的</w:t>
      </w:r>
      <w:r>
        <w:rPr>
          <w:rFonts w:hint="eastAsia" w:ascii="宋体" w:hAnsi="宋体"/>
          <w:sz w:val="24"/>
        </w:rPr>
        <w:t>：</w:t>
      </w:r>
    </w:p>
    <w:p>
      <w:pPr>
        <w:spacing w:beforeLines="50" w:line="360" w:lineRule="auto"/>
        <w:rPr>
          <w:rFonts w:ascii="宋体" w:hAnsi="宋体"/>
          <w:sz w:val="24"/>
        </w:rPr>
      </w:pPr>
      <w:r>
        <w:rPr>
          <w:rFonts w:ascii="宋体" w:hAnsi="宋体"/>
          <w:sz w:val="24"/>
        </w:rPr>
        <w:t xml:space="preserve">    1、</w:t>
      </w:r>
      <w:r>
        <w:rPr>
          <w:rFonts w:hint="eastAsia" w:ascii="宋体" w:hAnsi="宋体"/>
          <w:sz w:val="24"/>
        </w:rPr>
        <w:t>我方企业法人营业执照副本复印件一份。</w:t>
      </w:r>
    </w:p>
    <w:p>
      <w:pPr>
        <w:spacing w:beforeLines="50" w:line="360" w:lineRule="auto"/>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、我方公司简介。</w:t>
      </w:r>
    </w:p>
    <w:p>
      <w:pPr>
        <w:pStyle w:val="10"/>
        <w:spacing w:beforeLines="50" w:line="360" w:lineRule="auto"/>
        <w:ind w:firstLine="530" w:firstLineChars="221"/>
        <w:rPr>
          <w:rFonts w:hAnsi="宋体"/>
          <w:sz w:val="24"/>
          <w:szCs w:val="24"/>
        </w:rPr>
      </w:pPr>
      <w:r>
        <w:rPr>
          <w:rFonts w:hAnsi="宋体"/>
          <w:sz w:val="24"/>
          <w:szCs w:val="24"/>
        </w:rPr>
        <w:t>3、质量保证体系、售后服务的详细情况说明；</w:t>
      </w:r>
    </w:p>
    <w:p>
      <w:pPr>
        <w:pStyle w:val="10"/>
        <w:spacing w:beforeLines="50" w:line="360" w:lineRule="auto"/>
        <w:ind w:firstLine="530" w:firstLineChars="221"/>
        <w:rPr>
          <w:rFonts w:hAnsi="宋体"/>
          <w:sz w:val="24"/>
          <w:szCs w:val="24"/>
        </w:rPr>
      </w:pPr>
      <w:r>
        <w:rPr>
          <w:rFonts w:hAnsi="宋体"/>
          <w:sz w:val="24"/>
          <w:szCs w:val="24"/>
        </w:rPr>
        <w:t>4、服务网点说明</w:t>
      </w:r>
      <w:r>
        <w:rPr>
          <w:rFonts w:hint="eastAsia" w:hAnsi="宋体"/>
          <w:sz w:val="24"/>
          <w:szCs w:val="24"/>
        </w:rPr>
        <w:t>。</w:t>
      </w: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r>
        <w:rPr>
          <w:rFonts w:hint="eastAsia" w:ascii="宋体" w:hAnsi="宋体"/>
          <w:sz w:val="24"/>
        </w:rPr>
        <w:t xml:space="preserve">            供应商代表签字：</w:t>
      </w:r>
      <w:r>
        <w:rPr>
          <w:rFonts w:ascii="宋体" w:hAnsi="宋体"/>
          <w:sz w:val="24"/>
          <w:u w:val="single"/>
        </w:rPr>
        <w:t xml:space="preserve">            </w:t>
      </w:r>
    </w:p>
    <w:p>
      <w:pPr>
        <w:spacing w:beforeLines="50" w:line="360" w:lineRule="auto"/>
        <w:ind w:firstLine="2880"/>
        <w:rPr>
          <w:rFonts w:ascii="宋体" w:hAnsi="宋体"/>
          <w:sz w:val="24"/>
          <w:u w:val="single"/>
        </w:rPr>
      </w:pPr>
      <w:r>
        <w:rPr>
          <w:rFonts w:ascii="宋体" w:hAnsi="宋体"/>
          <w:sz w:val="24"/>
        </w:rPr>
        <w:t xml:space="preserve">  </w:t>
      </w:r>
      <w:r>
        <w:rPr>
          <w:rFonts w:hint="eastAsia" w:ascii="宋体" w:hAnsi="宋体"/>
          <w:sz w:val="24"/>
        </w:rPr>
        <w:t xml:space="preserve">            供应商公章：</w:t>
      </w:r>
      <w:r>
        <w:rPr>
          <w:rFonts w:ascii="宋体" w:hAnsi="宋体"/>
          <w:sz w:val="24"/>
          <w:u w:val="single"/>
        </w:rPr>
        <w:t xml:space="preserve">              </w:t>
      </w:r>
    </w:p>
    <w:p>
      <w:pPr>
        <w:spacing w:beforeLines="50" w:line="360" w:lineRule="auto"/>
        <w:ind w:firstLine="6120" w:firstLineChars="2550"/>
        <w:rPr>
          <w:rFonts w:ascii="宋体" w:hAnsi="宋体"/>
          <w:sz w:val="24"/>
        </w:rPr>
      </w:pPr>
      <w:r>
        <w:rPr>
          <w:rFonts w:hint="eastAsia" w:ascii="宋体" w:hAnsi="宋体"/>
          <w:sz w:val="24"/>
        </w:rPr>
        <w:t>年  月  日</w:t>
      </w:r>
    </w:p>
    <w:p>
      <w:pPr>
        <w:spacing w:beforeLines="50" w:line="360" w:lineRule="auto"/>
        <w:ind w:firstLine="5280" w:firstLineChars="2200"/>
        <w:rPr>
          <w:rFonts w:ascii="宋体" w:hAnsi="宋体"/>
          <w:sz w:val="24"/>
        </w:rPr>
      </w:pPr>
    </w:p>
    <w:p>
      <w:pPr>
        <w:spacing w:beforeLines="50" w:line="360" w:lineRule="auto"/>
        <w:ind w:firstLine="5280" w:firstLineChars="2200"/>
        <w:rPr>
          <w:rFonts w:ascii="宋体" w:hAnsi="宋体"/>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rPr>
        <w:sectPr>
          <w:pgSz w:w="11900" w:h="16840"/>
          <w:pgMar w:top="1474" w:right="1531" w:bottom="1091" w:left="1531" w:header="851" w:footer="851" w:gutter="0"/>
          <w:pgBorders>
            <w:top w:val="none" w:sz="0" w:space="0"/>
            <w:left w:val="none" w:sz="0" w:space="0"/>
            <w:bottom w:val="none" w:sz="0" w:space="0"/>
            <w:right w:val="none" w:sz="0" w:space="0"/>
          </w:pgBorders>
          <w:cols w:space="720" w:num="1"/>
          <w:titlePg/>
          <w:docGrid w:linePitch="360" w:charSpace="0"/>
        </w:sect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spacing w:line="276" w:lineRule="auto"/>
        <w:ind w:left="723" w:hanging="723"/>
        <w:jc w:val="center"/>
        <w:rPr>
          <w:rFonts w:asciiTheme="minorEastAsia" w:hAnsiTheme="minorEastAsia" w:eastAsiaTheme="minorEastAsia"/>
          <w:b/>
          <w:sz w:val="36"/>
        </w:rPr>
      </w:pPr>
      <w:r>
        <w:rPr>
          <w:rFonts w:asciiTheme="minorEastAsia" w:hAnsiTheme="minorEastAsia" w:eastAsiaTheme="minorEastAsia"/>
          <w:b/>
          <w:sz w:val="36"/>
        </w:rPr>
        <w:t>同类项目实施情况一览表</w:t>
      </w:r>
    </w:p>
    <w:p>
      <w:pPr>
        <w:widowControl/>
        <w:tabs>
          <w:tab w:val="left" w:pos="284"/>
          <w:tab w:val="left" w:pos="993"/>
        </w:tabs>
        <w:snapToGrid w:val="0"/>
        <w:spacing w:before="120" w:after="50" w:line="276"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5"/>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p>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21"/>
                <w:szCs w:val="21"/>
              </w:rPr>
            </w:pPr>
            <w:r>
              <w:rPr>
                <w:rFonts w:asciiTheme="minorEastAsia" w:hAnsiTheme="minorEastAsia" w:eastAsiaTheme="minorEastAsia"/>
                <w:sz w:val="21"/>
                <w:szCs w:val="21"/>
              </w:rPr>
              <w:t>须提供供应商同类项目合同复印件。</w:t>
            </w:r>
          </w:p>
        </w:tc>
      </w:tr>
    </w:tbl>
    <w:p>
      <w:pPr>
        <w:widowControl/>
        <w:tabs>
          <w:tab w:val="left" w:pos="284"/>
          <w:tab w:val="left" w:pos="993"/>
        </w:tabs>
        <w:snapToGrid w:val="0"/>
        <w:spacing w:before="120" w:after="50" w:line="276"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276" w:lineRule="auto"/>
        <w:rPr>
          <w:rFonts w:asciiTheme="minorEastAsia" w:hAnsiTheme="minorEastAsia" w:eastAsiaTheme="minorEastAsia"/>
        </w:rPr>
        <w:sectPr>
          <w:pgSz w:w="11906" w:h="16838"/>
          <w:pgMar w:top="1247" w:right="1797" w:bottom="1474" w:left="1797" w:header="851" w:footer="851" w:gutter="0"/>
          <w:pgBorders>
            <w:top w:val="none" w:sz="0" w:space="0"/>
            <w:left w:val="none" w:sz="0" w:space="0"/>
            <w:bottom w:val="none" w:sz="0" w:space="0"/>
            <w:right w:val="none" w:sz="0" w:space="0"/>
          </w:pgBorders>
          <w:cols w:space="720" w:num="1"/>
          <w:docGrid w:linePitch="312" w:charSpace="0"/>
        </w:sectPr>
      </w:pPr>
    </w:p>
    <w:p>
      <w:pPr>
        <w:widowControl/>
        <w:tabs>
          <w:tab w:val="left" w:pos="284"/>
          <w:tab w:val="left" w:pos="993"/>
        </w:tabs>
        <w:snapToGrid w:val="0"/>
        <w:spacing w:before="50" w:line="276" w:lineRule="auto"/>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276" w:lineRule="auto"/>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276" w:lineRule="auto"/>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276" w:lineRule="auto"/>
        <w:rPr>
          <w:rFonts w:asciiTheme="minorEastAsia" w:hAnsiTheme="minorEastAsia" w:eastAsiaTheme="minorEastAsia"/>
          <w:b/>
        </w:rPr>
      </w:pPr>
    </w:p>
    <w:p>
      <w:pPr>
        <w:widowControl/>
        <w:tabs>
          <w:tab w:val="left" w:pos="284"/>
          <w:tab w:val="left" w:pos="993"/>
        </w:tabs>
        <w:snapToGrid w:val="0"/>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276" w:lineRule="auto"/>
        <w:rPr>
          <w:rFonts w:asciiTheme="minorEastAsia" w:hAnsiTheme="minorEastAsia" w:eastAsiaTheme="minorEastAsia"/>
          <w:sz w:val="24"/>
          <w:szCs w:val="24"/>
        </w:rPr>
      </w:pPr>
    </w:p>
    <w:p>
      <w:pPr>
        <w:widowControl/>
        <w:tabs>
          <w:tab w:val="left" w:pos="284"/>
          <w:tab w:val="left" w:pos="993"/>
        </w:tabs>
        <w:snapToGrid w:val="0"/>
        <w:spacing w:line="276" w:lineRule="auto"/>
        <w:rPr>
          <w:rFonts w:asciiTheme="minorEastAsia" w:hAnsiTheme="minorEastAsia" w:eastAsiaTheme="minorEastAsia"/>
          <w:sz w:val="24"/>
          <w:szCs w:val="24"/>
        </w:rPr>
      </w:pPr>
    </w:p>
    <w:p>
      <w:pPr>
        <w:widowControl/>
        <w:tabs>
          <w:tab w:val="left" w:pos="284"/>
          <w:tab w:val="left" w:pos="993"/>
        </w:tabs>
        <w:snapToGrid w:val="0"/>
        <w:spacing w:line="276" w:lineRule="auto"/>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276" w:lineRule="auto"/>
        <w:ind w:firstLine="200"/>
        <w:rPr>
          <w:rFonts w:asciiTheme="minorEastAsia" w:hAnsiTheme="minorEastAsia" w:eastAsiaTheme="minorEastAsia"/>
          <w:sz w:val="24"/>
          <w:szCs w:val="24"/>
        </w:rPr>
      </w:pPr>
    </w:p>
    <w:p>
      <w:pPr>
        <w:widowControl/>
        <w:tabs>
          <w:tab w:val="left" w:pos="284"/>
          <w:tab w:val="left" w:pos="993"/>
        </w:tabs>
        <w:snapToGrid w:val="0"/>
        <w:spacing w:line="276" w:lineRule="auto"/>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9"/>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18"/>
        <w:spacing w:line="276" w:lineRule="auto"/>
        <w:ind w:firstLine="0"/>
      </w:pPr>
    </w:p>
    <w:p>
      <w:pPr>
        <w:pStyle w:val="18"/>
        <w:spacing w:line="276" w:lineRule="auto"/>
        <w:ind w:firstLine="0"/>
      </w:pPr>
    </w:p>
    <w:p>
      <w:pPr>
        <w:pStyle w:val="18"/>
        <w:spacing w:line="276" w:lineRule="auto"/>
        <w:ind w:firstLine="0"/>
      </w:pPr>
    </w:p>
    <w:p>
      <w:pPr>
        <w:pStyle w:val="18"/>
        <w:spacing w:line="276" w:lineRule="auto"/>
        <w:ind w:firstLine="0"/>
      </w:pPr>
    </w:p>
    <w:p>
      <w:pPr>
        <w:pStyle w:val="18"/>
        <w:spacing w:line="276" w:lineRule="auto"/>
      </w:pPr>
    </w:p>
    <w:p>
      <w:pPr>
        <w:widowControl/>
        <w:tabs>
          <w:tab w:val="left" w:pos="284"/>
          <w:tab w:val="left" w:pos="993"/>
        </w:tabs>
        <w:snapToGrid w:val="0"/>
        <w:spacing w:before="50" w:after="50" w:line="276" w:lineRule="auto"/>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line="276" w:lineRule="auto"/>
        <w:jc w:val="center"/>
        <w:rPr>
          <w:rFonts w:asciiTheme="minorEastAsia" w:hAnsiTheme="minorEastAsia" w:eastAsiaTheme="minorEastAsia"/>
          <w:b/>
          <w:sz w:val="32"/>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line="276" w:lineRule="auto"/>
        <w:rPr>
          <w:rFonts w:asciiTheme="minorEastAsia" w:hAnsiTheme="minorEastAsia" w:eastAsiaTheme="minorEastAsia"/>
          <w:sz w:val="24"/>
        </w:rPr>
      </w:pPr>
    </w:p>
    <w:tbl>
      <w:tblPr>
        <w:tblStyle w:val="15"/>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lang w:eastAsia="zh-TW"/>
              </w:rPr>
            </w:pPr>
            <w:r>
              <w:rPr>
                <w:rFonts w:asciiTheme="minorEastAsia" w:hAnsiTheme="minorEastAsia" w:eastAsiaTheme="minorEastAsia"/>
                <w:sz w:val="24"/>
                <w:lang w:eastAsia="zh-TW"/>
              </w:rPr>
              <w:t>采购文件要求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rPr>
            </w:pPr>
            <w:r>
              <w:rPr>
                <w:rFonts w:hint="eastAsia" w:asciiTheme="minorEastAsia" w:hAnsiTheme="minorEastAsia" w:eastAsiaTheme="minorEastAsia"/>
                <w:sz w:val="24"/>
                <w:lang w:eastAsia="zh-CN"/>
              </w:rPr>
              <w:t>磋商</w:t>
            </w:r>
            <w:r>
              <w:rPr>
                <w:rFonts w:asciiTheme="minorEastAsia" w:hAnsiTheme="minorEastAsia" w:eastAsiaTheme="minorEastAsia"/>
                <w:sz w:val="24"/>
                <w:lang w:eastAsia="zh-TW"/>
              </w:rPr>
              <w:t>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bl>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50" w:after="50" w:line="276" w:lineRule="auto"/>
        <w:rPr>
          <w:rFonts w:asciiTheme="minorEastAsia" w:hAnsiTheme="minorEastAsia" w:eastAsiaTheme="minorEastAsia"/>
          <w:sz w:val="21"/>
        </w:rPr>
      </w:pPr>
      <w:r>
        <w:rPr>
          <w:rFonts w:asciiTheme="minorEastAsia" w:hAnsiTheme="minorEastAsia" w:eastAsiaTheme="minorEastAsia"/>
          <w:sz w:val="21"/>
          <w:lang w:eastAsia="zh-TW"/>
        </w:rPr>
        <w:t>注：供应商应根据</w:t>
      </w:r>
      <w:r>
        <w:rPr>
          <w:rFonts w:hint="eastAsia" w:asciiTheme="minorEastAsia" w:hAnsiTheme="minorEastAsia" w:eastAsiaTheme="minorEastAsia"/>
          <w:sz w:val="21"/>
          <w:lang w:eastAsia="zh-CN"/>
        </w:rPr>
        <w:t>磋商</w:t>
      </w:r>
      <w:r>
        <w:rPr>
          <w:rFonts w:asciiTheme="minorEastAsia" w:hAnsiTheme="minorEastAsia" w:eastAsiaTheme="minorEastAsia"/>
          <w:sz w:val="21"/>
          <w:lang w:eastAsia="zh-TW"/>
        </w:rPr>
        <w:t>产品的性能指标、对照采购文件要求在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line="276" w:lineRule="auto"/>
        <w:rPr>
          <w:rFonts w:asciiTheme="minorEastAsia" w:hAnsiTheme="minorEastAsia" w:eastAsiaTheme="minorEastAsia"/>
          <w:spacing w:val="20"/>
          <w:sz w:val="24"/>
        </w:rPr>
      </w:pPr>
    </w:p>
    <w:p>
      <w:pPr>
        <w:widowControl/>
        <w:tabs>
          <w:tab w:val="left" w:pos="284"/>
          <w:tab w:val="left" w:pos="993"/>
        </w:tabs>
        <w:snapToGrid w:val="0"/>
        <w:spacing w:before="50" w:after="50" w:line="276" w:lineRule="auto"/>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line="276" w:lineRule="auto"/>
        <w:jc w:val="left"/>
        <w:rPr>
          <w:rFonts w:asciiTheme="minorEastAsia" w:hAnsiTheme="minorEastAsia" w:eastAsiaTheme="minorEastAsia"/>
          <w:sz w:val="24"/>
        </w:rPr>
      </w:pPr>
    </w:p>
    <w:p>
      <w:pPr>
        <w:widowControl/>
        <w:tabs>
          <w:tab w:val="left" w:pos="284"/>
          <w:tab w:val="left" w:pos="993"/>
        </w:tabs>
        <w:snapToGrid w:val="0"/>
        <w:spacing w:before="50" w:after="120" w:line="276" w:lineRule="auto"/>
        <w:jc w:val="left"/>
        <w:rPr>
          <w:rFonts w:asciiTheme="minorEastAsia" w:hAnsiTheme="minorEastAsia" w:eastAsiaTheme="minorEastAsia"/>
          <w:sz w:val="24"/>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pStyle w:val="28"/>
        <w:tabs>
          <w:tab w:val="left" w:pos="284"/>
          <w:tab w:val="left" w:pos="993"/>
        </w:tabs>
        <w:spacing w:line="276" w:lineRule="auto"/>
        <w:rPr>
          <w:rFonts w:asciiTheme="minorEastAsia" w:hAnsiTheme="minorEastAsia" w:eastAsiaTheme="minorEastAsia"/>
        </w:rPr>
      </w:pPr>
    </w:p>
    <w:p>
      <w:pPr>
        <w:pStyle w:val="28"/>
        <w:tabs>
          <w:tab w:val="left" w:pos="284"/>
          <w:tab w:val="left" w:pos="993"/>
        </w:tabs>
        <w:spacing w:line="276" w:lineRule="auto"/>
        <w:rPr>
          <w:rFonts w:asciiTheme="minorEastAsia" w:hAnsiTheme="minorEastAsia" w:eastAsiaTheme="minorEastAsia"/>
        </w:rPr>
      </w:pPr>
    </w:p>
    <w:p>
      <w:pPr>
        <w:pStyle w:val="28"/>
        <w:tabs>
          <w:tab w:val="left" w:pos="284"/>
          <w:tab w:val="left" w:pos="993"/>
        </w:tabs>
        <w:spacing w:line="276" w:lineRule="auto"/>
        <w:rPr>
          <w:rFonts w:asciiTheme="minorEastAsia" w:hAnsiTheme="minorEastAsia" w:eastAsiaTheme="minorEastAsia"/>
        </w:rPr>
      </w:pPr>
    </w:p>
    <w:p>
      <w:pPr>
        <w:pStyle w:val="28"/>
        <w:tabs>
          <w:tab w:val="left" w:pos="284"/>
          <w:tab w:val="left" w:pos="993"/>
        </w:tabs>
        <w:spacing w:line="276" w:lineRule="auto"/>
        <w:rPr>
          <w:rFonts w:asciiTheme="minorEastAsia" w:hAnsiTheme="minorEastAsia" w:eastAsiaTheme="minorEastAsia"/>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line="276" w:lineRule="auto"/>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line="276" w:lineRule="auto"/>
        <w:jc w:val="center"/>
        <w:rPr>
          <w:rFonts w:asciiTheme="minorEastAsia" w:hAnsiTheme="minorEastAsia" w:eastAsiaTheme="minorEastAsia"/>
          <w:b/>
          <w:sz w:val="30"/>
        </w:rPr>
      </w:pP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 xml:space="preserve">单位全称（公章）：                                                                                         </w:t>
      </w:r>
    </w:p>
    <w:tbl>
      <w:tblPr>
        <w:tblStyle w:val="15"/>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bl>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注：在填写时，如本表格不适合供应商的实际情况，可根据本表格式自行划表填写。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1"/>
        </w:rPr>
      </w:pPr>
    </w:p>
    <w:p>
      <w:pPr>
        <w:pStyle w:val="18"/>
        <w:tabs>
          <w:tab w:val="left" w:pos="284"/>
          <w:tab w:val="left" w:pos="993"/>
        </w:tabs>
        <w:spacing w:line="276" w:lineRule="auto"/>
        <w:rPr>
          <w:rFonts w:asciiTheme="minorEastAsia" w:hAnsiTheme="minorEastAsia" w:eastAsiaTheme="minorEastAsia"/>
        </w:rPr>
      </w:pPr>
    </w:p>
    <w:p>
      <w:pPr>
        <w:pStyle w:val="18"/>
        <w:tabs>
          <w:tab w:val="left" w:pos="284"/>
          <w:tab w:val="left" w:pos="993"/>
        </w:tabs>
        <w:spacing w:line="276" w:lineRule="auto"/>
        <w:ind w:firstLine="0"/>
        <w:rPr>
          <w:rFonts w:asciiTheme="minorEastAsia" w:hAnsiTheme="minorEastAsia" w:eastAsiaTheme="minorEastAsia"/>
        </w:rPr>
      </w:pPr>
    </w:p>
    <w:p>
      <w:pPr>
        <w:widowControl/>
        <w:tabs>
          <w:tab w:val="left" w:pos="284"/>
          <w:tab w:val="left" w:pos="993"/>
        </w:tabs>
        <w:snapToGrid w:val="0"/>
        <w:spacing w:before="120" w:after="50" w:line="276" w:lineRule="auto"/>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p>
    <w:p>
      <w:pPr>
        <w:spacing w:line="276" w:lineRule="auto"/>
        <w:jc w:val="center"/>
        <w:rPr>
          <w:rFonts w:hAnsi="宋体"/>
          <w:b/>
          <w:sz w:val="44"/>
          <w:szCs w:val="44"/>
        </w:rPr>
      </w:pPr>
      <w:r>
        <w:rPr>
          <w:rFonts w:hint="eastAsia" w:hAnsi="宋体"/>
          <w:b/>
          <w:sz w:val="44"/>
          <w:szCs w:val="44"/>
        </w:rPr>
        <w:t>报价一览表</w:t>
      </w:r>
    </w:p>
    <w:p>
      <w:pPr>
        <w:spacing w:line="276" w:lineRule="auto"/>
        <w:rPr>
          <w:sz w:val="24"/>
        </w:rPr>
      </w:pPr>
    </w:p>
    <w:p>
      <w:pPr>
        <w:widowControl/>
        <w:tabs>
          <w:tab w:val="left" w:pos="284"/>
          <w:tab w:val="left" w:pos="993"/>
        </w:tabs>
        <w:snapToGrid w:val="0"/>
        <w:spacing w:before="120" w:line="276" w:lineRule="auto"/>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项目</w:t>
      </w:r>
      <w:r>
        <w:rPr>
          <w:rFonts w:asciiTheme="minorEastAsia" w:hAnsiTheme="minorEastAsia" w:eastAsiaTheme="minorEastAsia"/>
          <w:sz w:val="24"/>
          <w:szCs w:val="24"/>
        </w:rPr>
        <w:t>名称</w:t>
      </w:r>
      <w:r>
        <w:rPr>
          <w:rFonts w:asciiTheme="minorEastAsia" w:hAnsiTheme="minorEastAsia" w:eastAsiaTheme="minorEastAsia"/>
          <w:sz w:val="24"/>
          <w:szCs w:val="24"/>
          <w:lang w:eastAsia="zh-TW"/>
        </w:rPr>
        <w:t>：</w:t>
      </w:r>
      <w:r>
        <w:rPr>
          <w:rFonts w:hint="eastAsia" w:asciiTheme="minorEastAsia" w:hAnsiTheme="minorEastAsia" w:eastAsiaTheme="minorEastAsia"/>
          <w:sz w:val="24"/>
          <w:szCs w:val="24"/>
          <w:lang w:eastAsia="zh-TW"/>
        </w:rPr>
        <w:t>嘉兴市第一医院</w:t>
      </w:r>
      <w:r>
        <w:rPr>
          <w:rFonts w:hint="eastAsia" w:asciiTheme="minorEastAsia" w:hAnsiTheme="minorEastAsia" w:eastAsiaTheme="minorEastAsia"/>
          <w:sz w:val="24"/>
          <w:szCs w:val="24"/>
          <w:lang w:val="en-US" w:eastAsia="zh-Hans"/>
        </w:rPr>
        <w:t>视频音频监控系统采购项目</w:t>
      </w:r>
    </w:p>
    <w:p>
      <w:pPr>
        <w:widowControl/>
        <w:tabs>
          <w:tab w:val="left" w:pos="284"/>
          <w:tab w:val="left" w:pos="993"/>
        </w:tabs>
        <w:snapToGrid w:val="0"/>
        <w:spacing w:before="120" w:line="276" w:lineRule="auto"/>
        <w:ind w:firstLine="2"/>
        <w:rPr>
          <w:rFonts w:hint="default" w:asciiTheme="minorEastAsia" w:hAnsiTheme="minorEastAsia" w:eastAsiaTheme="minorEastAsia"/>
          <w:sz w:val="24"/>
          <w:szCs w:val="24"/>
        </w:rPr>
      </w:pPr>
      <w:r>
        <w:rPr>
          <w:rFonts w:asciiTheme="minorEastAsia" w:hAnsiTheme="minorEastAsia" w:eastAsiaTheme="minorEastAsia"/>
          <w:sz w:val="24"/>
          <w:szCs w:val="24"/>
          <w:lang w:eastAsia="zh-TW"/>
        </w:rPr>
        <w:t>项目编号：</w:t>
      </w:r>
      <w:r>
        <w:rPr>
          <w:rFonts w:hint="default" w:asciiTheme="minorEastAsia" w:hAnsiTheme="minorEastAsia" w:eastAsiaTheme="minorEastAsia"/>
          <w:sz w:val="24"/>
          <w:szCs w:val="24"/>
          <w:lang w:eastAsia="zh-TW"/>
        </w:rPr>
        <w:t>嘉一采竞磋（非）（货）〔2023〕126号</w:t>
      </w:r>
    </w:p>
    <w:p>
      <w:pPr>
        <w:pStyle w:val="18"/>
        <w:spacing w:line="276" w:lineRule="auto"/>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19"/>
        <w:gridCol w:w="800"/>
        <w:gridCol w:w="1316"/>
        <w:gridCol w:w="1317"/>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510" w:type="dxa"/>
          </w:tcPr>
          <w:p>
            <w:pPr>
              <w:widowControl/>
              <w:tabs>
                <w:tab w:val="left" w:pos="284"/>
                <w:tab w:val="left" w:pos="993"/>
              </w:tabs>
              <w:snapToGrid w:val="0"/>
              <w:spacing w:before="120" w:line="276" w:lineRule="auto"/>
              <w:ind w:firstLine="2"/>
              <w:jc w:val="center"/>
              <w:rPr>
                <w:rFonts w:hint="default" w:asciiTheme="minorEastAsia" w:hAnsiTheme="minorEastAsia" w:eastAsiaTheme="minorEastAsia"/>
                <w:sz w:val="24"/>
                <w:szCs w:val="24"/>
                <w:vertAlign w:val="baseline"/>
                <w:lang w:val="en-US" w:eastAsia="zh-TW"/>
              </w:rPr>
            </w:pPr>
            <w:r>
              <w:rPr>
                <w:rFonts w:hint="default" w:asciiTheme="minorEastAsia" w:hAnsiTheme="minorEastAsia" w:eastAsiaTheme="minorEastAsia"/>
                <w:sz w:val="24"/>
                <w:szCs w:val="24"/>
                <w:vertAlign w:val="baseline"/>
                <w:lang w:val="en-US" w:eastAsia="zh-TW"/>
              </w:rPr>
              <w:t>设备名称</w:t>
            </w:r>
          </w:p>
        </w:tc>
        <w:tc>
          <w:tcPr>
            <w:tcW w:w="1719" w:type="dxa"/>
          </w:tcPr>
          <w:p>
            <w:pPr>
              <w:tabs>
                <w:tab w:val="left" w:pos="284"/>
                <w:tab w:val="left" w:pos="993"/>
              </w:tabs>
              <w:snapToGrid w:val="0"/>
              <w:spacing w:before="120" w:line="276" w:lineRule="auto"/>
              <w:ind w:firstLine="2"/>
              <w:jc w:val="center"/>
              <w:rPr>
                <w:rFonts w:asciiTheme="minorEastAsia" w:hAnsiTheme="minorEastAsia" w:eastAsiaTheme="minorEastAsia"/>
                <w:sz w:val="24"/>
                <w:szCs w:val="24"/>
                <w:vertAlign w:val="baseline"/>
                <w:lang w:eastAsia="zh-TW"/>
              </w:rPr>
            </w:pPr>
            <w:r>
              <w:rPr>
                <w:rFonts w:hint="default" w:cs="Times New Roman" w:asciiTheme="minorEastAsia" w:hAnsiTheme="minorEastAsia" w:eastAsiaTheme="minorEastAsia"/>
                <w:b w:val="0"/>
                <w:bCs w:val="0"/>
                <w:sz w:val="24"/>
                <w:szCs w:val="24"/>
                <w:lang w:eastAsia="zh-TW"/>
              </w:rPr>
              <w:t>品牌型号</w:t>
            </w:r>
          </w:p>
        </w:tc>
        <w:tc>
          <w:tcPr>
            <w:tcW w:w="800" w:type="dxa"/>
          </w:tcPr>
          <w:p>
            <w:pPr>
              <w:widowControl/>
              <w:tabs>
                <w:tab w:val="left" w:pos="284"/>
                <w:tab w:val="left" w:pos="993"/>
              </w:tabs>
              <w:snapToGrid w:val="0"/>
              <w:spacing w:before="120" w:line="276" w:lineRule="auto"/>
              <w:ind w:firstLine="2"/>
              <w:jc w:val="center"/>
              <w:rPr>
                <w:rFonts w:hint="default" w:asciiTheme="minorEastAsia" w:hAnsiTheme="minorEastAsia" w:eastAsiaTheme="minorEastAsia"/>
                <w:sz w:val="24"/>
                <w:szCs w:val="24"/>
                <w:vertAlign w:val="baseline"/>
                <w:lang w:val="en-US" w:eastAsia="zh-TW"/>
              </w:rPr>
            </w:pPr>
            <w:r>
              <w:rPr>
                <w:rFonts w:hint="default" w:asciiTheme="minorEastAsia" w:hAnsiTheme="minorEastAsia" w:eastAsiaTheme="minorEastAsia"/>
                <w:sz w:val="24"/>
                <w:szCs w:val="24"/>
                <w:vertAlign w:val="baseline"/>
                <w:lang w:val="en-US" w:eastAsia="zh-TW"/>
              </w:rPr>
              <w:t>数量</w:t>
            </w:r>
          </w:p>
        </w:tc>
        <w:tc>
          <w:tcPr>
            <w:tcW w:w="1316" w:type="dxa"/>
          </w:tcPr>
          <w:p>
            <w:pPr>
              <w:widowControl/>
              <w:tabs>
                <w:tab w:val="left" w:pos="284"/>
                <w:tab w:val="left" w:pos="993"/>
              </w:tabs>
              <w:snapToGrid w:val="0"/>
              <w:spacing w:before="120" w:line="276" w:lineRule="auto"/>
              <w:ind w:firstLine="2"/>
              <w:jc w:val="center"/>
              <w:rPr>
                <w:rFonts w:hint="default" w:asciiTheme="minorEastAsia" w:hAnsiTheme="minorEastAsia" w:eastAsiaTheme="minorEastAsia"/>
                <w:sz w:val="24"/>
                <w:szCs w:val="24"/>
                <w:vertAlign w:val="baseline"/>
                <w:lang w:eastAsia="zh-TW"/>
              </w:rPr>
            </w:pPr>
            <w:r>
              <w:rPr>
                <w:rFonts w:hint="default" w:asciiTheme="minorEastAsia" w:hAnsiTheme="minorEastAsia" w:eastAsiaTheme="minorEastAsia"/>
                <w:sz w:val="24"/>
                <w:szCs w:val="24"/>
                <w:vertAlign w:val="baseline"/>
                <w:lang w:val="en-US" w:eastAsia="zh-TW"/>
              </w:rPr>
              <w:t>单价</w:t>
            </w:r>
            <w:r>
              <w:rPr>
                <w:rFonts w:hint="default" w:asciiTheme="minorEastAsia" w:hAnsiTheme="minorEastAsia" w:eastAsiaTheme="minorEastAsia"/>
                <w:sz w:val="24"/>
                <w:szCs w:val="24"/>
                <w:vertAlign w:val="baseline"/>
                <w:lang w:eastAsia="zh-TW"/>
              </w:rPr>
              <w:t>（</w:t>
            </w:r>
            <w:r>
              <w:rPr>
                <w:rFonts w:hint="eastAsia" w:asciiTheme="minorEastAsia" w:hAnsiTheme="minorEastAsia" w:eastAsiaTheme="minorEastAsia"/>
                <w:sz w:val="24"/>
                <w:szCs w:val="24"/>
                <w:vertAlign w:val="baseline"/>
                <w:lang w:val="en-US" w:eastAsia="zh-Hans"/>
              </w:rPr>
              <w:t>元</w:t>
            </w:r>
            <w:r>
              <w:rPr>
                <w:rFonts w:hint="default" w:asciiTheme="minorEastAsia" w:hAnsiTheme="minorEastAsia" w:eastAsiaTheme="minorEastAsia"/>
                <w:sz w:val="24"/>
                <w:szCs w:val="24"/>
                <w:vertAlign w:val="baseline"/>
                <w:lang w:eastAsia="zh-TW"/>
              </w:rPr>
              <w:t>）</w:t>
            </w:r>
          </w:p>
        </w:tc>
        <w:tc>
          <w:tcPr>
            <w:tcW w:w="1317" w:type="dxa"/>
          </w:tcPr>
          <w:p>
            <w:pPr>
              <w:widowControl/>
              <w:tabs>
                <w:tab w:val="left" w:pos="284"/>
                <w:tab w:val="left" w:pos="993"/>
              </w:tabs>
              <w:snapToGrid w:val="0"/>
              <w:spacing w:before="120" w:line="276" w:lineRule="auto"/>
              <w:ind w:firstLine="2"/>
              <w:jc w:val="center"/>
              <w:rPr>
                <w:rFonts w:hint="default" w:asciiTheme="minorEastAsia" w:hAnsiTheme="minorEastAsia" w:eastAsiaTheme="minorEastAsia"/>
                <w:sz w:val="24"/>
                <w:szCs w:val="24"/>
                <w:vertAlign w:val="baseline"/>
                <w:lang w:val="en-US" w:eastAsia="zh-TW"/>
              </w:rPr>
            </w:pPr>
            <w:r>
              <w:rPr>
                <w:rFonts w:hint="default" w:asciiTheme="minorEastAsia" w:hAnsiTheme="minorEastAsia" w:eastAsiaTheme="minorEastAsia"/>
                <w:sz w:val="24"/>
                <w:szCs w:val="24"/>
                <w:vertAlign w:val="baseline"/>
                <w:lang w:val="en-US" w:eastAsia="zh-TW"/>
              </w:rPr>
              <w:t>合计</w:t>
            </w:r>
            <w:r>
              <w:rPr>
                <w:rFonts w:hint="default" w:asciiTheme="minorEastAsia" w:hAnsiTheme="minorEastAsia" w:eastAsiaTheme="minorEastAsia"/>
                <w:sz w:val="24"/>
                <w:szCs w:val="24"/>
                <w:vertAlign w:val="baseline"/>
                <w:lang w:eastAsia="zh-TW"/>
              </w:rPr>
              <w:t>（</w:t>
            </w:r>
            <w:r>
              <w:rPr>
                <w:rFonts w:hint="eastAsia" w:asciiTheme="minorEastAsia" w:hAnsiTheme="minorEastAsia" w:eastAsiaTheme="minorEastAsia"/>
                <w:sz w:val="24"/>
                <w:szCs w:val="24"/>
                <w:vertAlign w:val="baseline"/>
                <w:lang w:val="en-US" w:eastAsia="zh-Hans"/>
              </w:rPr>
              <w:t>元</w:t>
            </w:r>
            <w:r>
              <w:rPr>
                <w:rFonts w:hint="default" w:asciiTheme="minorEastAsia" w:hAnsiTheme="minorEastAsia" w:eastAsiaTheme="minorEastAsia"/>
                <w:sz w:val="24"/>
                <w:szCs w:val="24"/>
                <w:vertAlign w:val="baseline"/>
                <w:lang w:eastAsia="zh-TW"/>
              </w:rPr>
              <w:t>）</w:t>
            </w:r>
          </w:p>
        </w:tc>
        <w:tc>
          <w:tcPr>
            <w:tcW w:w="1264" w:type="dxa"/>
          </w:tcPr>
          <w:p>
            <w:pPr>
              <w:widowControl/>
              <w:tabs>
                <w:tab w:val="left" w:pos="284"/>
                <w:tab w:val="left" w:pos="993"/>
              </w:tabs>
              <w:snapToGrid w:val="0"/>
              <w:spacing w:before="120" w:line="276" w:lineRule="auto"/>
              <w:ind w:firstLine="2"/>
              <w:jc w:val="center"/>
              <w:rPr>
                <w:rFonts w:hint="default" w:asciiTheme="minorEastAsia" w:hAnsiTheme="minorEastAsia" w:eastAsiaTheme="minorEastAsia"/>
                <w:sz w:val="24"/>
                <w:szCs w:val="24"/>
                <w:vertAlign w:val="baseline"/>
                <w:lang w:val="en-US" w:eastAsia="zh-TW"/>
              </w:rPr>
            </w:pPr>
            <w:r>
              <w:rPr>
                <w:rFonts w:hint="default" w:asciiTheme="minorEastAsia" w:hAnsiTheme="minorEastAsia" w:eastAsiaTheme="minorEastAsia"/>
                <w:sz w:val="24"/>
                <w:szCs w:val="24"/>
                <w:vertAlign w:val="baseline"/>
                <w:lang w:val="en-US"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10" w:type="dxa"/>
          </w:tcPr>
          <w:p>
            <w:pPr>
              <w:widowControl/>
              <w:tabs>
                <w:tab w:val="left" w:pos="284"/>
                <w:tab w:val="left" w:pos="993"/>
              </w:tabs>
              <w:snapToGrid w:val="0"/>
              <w:spacing w:before="120" w:line="276" w:lineRule="auto"/>
              <w:ind w:firstLine="2"/>
              <w:jc w:val="center"/>
              <w:rPr>
                <w:rFonts w:hint="default" w:asciiTheme="minorEastAsia" w:hAnsiTheme="minorEastAsia" w:eastAsiaTheme="minorEastAsia"/>
                <w:sz w:val="24"/>
                <w:szCs w:val="24"/>
                <w:vertAlign w:val="baseline"/>
                <w:lang w:val="en-US" w:eastAsia="zh-TW"/>
              </w:rPr>
            </w:pPr>
            <w:r>
              <w:rPr>
                <w:rFonts w:hint="default" w:asciiTheme="minorEastAsia" w:hAnsiTheme="minorEastAsia" w:eastAsiaTheme="minorEastAsia"/>
                <w:sz w:val="24"/>
                <w:szCs w:val="24"/>
                <w:vertAlign w:val="baseline"/>
                <w:lang w:val="en-US" w:eastAsia="zh-TW"/>
              </w:rPr>
              <w:t>视频音频监控系统</w:t>
            </w:r>
          </w:p>
        </w:tc>
        <w:tc>
          <w:tcPr>
            <w:tcW w:w="1719" w:type="dxa"/>
          </w:tcPr>
          <w:p>
            <w:pPr>
              <w:widowControl/>
              <w:tabs>
                <w:tab w:val="left" w:pos="284"/>
                <w:tab w:val="left" w:pos="993"/>
              </w:tabs>
              <w:snapToGrid w:val="0"/>
              <w:spacing w:before="120" w:line="276" w:lineRule="auto"/>
              <w:ind w:firstLine="2"/>
              <w:jc w:val="center"/>
              <w:rPr>
                <w:rFonts w:asciiTheme="minorEastAsia" w:hAnsiTheme="minorEastAsia" w:eastAsiaTheme="minorEastAsia"/>
                <w:sz w:val="24"/>
                <w:szCs w:val="24"/>
                <w:vertAlign w:val="baseline"/>
                <w:lang w:eastAsia="zh-TW"/>
              </w:rPr>
            </w:pPr>
          </w:p>
        </w:tc>
        <w:tc>
          <w:tcPr>
            <w:tcW w:w="800" w:type="dxa"/>
          </w:tcPr>
          <w:p>
            <w:pPr>
              <w:widowControl/>
              <w:tabs>
                <w:tab w:val="left" w:pos="284"/>
                <w:tab w:val="left" w:pos="993"/>
              </w:tabs>
              <w:snapToGrid w:val="0"/>
              <w:spacing w:before="120" w:line="276" w:lineRule="auto"/>
              <w:ind w:firstLine="2"/>
              <w:jc w:val="center"/>
              <w:rPr>
                <w:rFonts w:hint="eastAsia" w:asciiTheme="minorEastAsia" w:hAnsiTheme="minorEastAsia" w:eastAsiaTheme="minorEastAsia"/>
                <w:sz w:val="24"/>
                <w:szCs w:val="24"/>
                <w:vertAlign w:val="baseline"/>
                <w:lang w:val="en-US" w:eastAsia="zh-Hans"/>
              </w:rPr>
            </w:pPr>
            <w:r>
              <w:rPr>
                <w:rFonts w:hint="default" w:asciiTheme="minorEastAsia" w:hAnsiTheme="minorEastAsia" w:eastAsiaTheme="minorEastAsia"/>
                <w:sz w:val="24"/>
                <w:szCs w:val="24"/>
                <w:vertAlign w:val="baseline"/>
                <w:lang w:eastAsia="zh-TW"/>
              </w:rPr>
              <w:t>37</w:t>
            </w:r>
            <w:r>
              <w:rPr>
                <w:rFonts w:hint="eastAsia" w:asciiTheme="minorEastAsia" w:hAnsiTheme="minorEastAsia" w:eastAsiaTheme="minorEastAsia"/>
                <w:sz w:val="24"/>
                <w:szCs w:val="24"/>
                <w:vertAlign w:val="baseline"/>
                <w:lang w:val="en-US" w:eastAsia="zh-Hans"/>
              </w:rPr>
              <w:t>套</w:t>
            </w:r>
          </w:p>
        </w:tc>
        <w:tc>
          <w:tcPr>
            <w:tcW w:w="1316" w:type="dxa"/>
          </w:tcPr>
          <w:p>
            <w:pPr>
              <w:widowControl/>
              <w:tabs>
                <w:tab w:val="left" w:pos="284"/>
                <w:tab w:val="left" w:pos="993"/>
              </w:tabs>
              <w:snapToGrid w:val="0"/>
              <w:spacing w:before="120" w:line="276" w:lineRule="auto"/>
              <w:ind w:firstLine="2"/>
              <w:jc w:val="center"/>
              <w:rPr>
                <w:rFonts w:asciiTheme="minorEastAsia" w:hAnsiTheme="minorEastAsia" w:eastAsiaTheme="minorEastAsia"/>
                <w:sz w:val="24"/>
                <w:szCs w:val="24"/>
                <w:vertAlign w:val="baseline"/>
                <w:lang w:eastAsia="zh-TW"/>
              </w:rPr>
            </w:pPr>
          </w:p>
        </w:tc>
        <w:tc>
          <w:tcPr>
            <w:tcW w:w="1317" w:type="dxa"/>
          </w:tcPr>
          <w:p>
            <w:pPr>
              <w:widowControl/>
              <w:tabs>
                <w:tab w:val="left" w:pos="284"/>
                <w:tab w:val="left" w:pos="993"/>
              </w:tabs>
              <w:snapToGrid w:val="0"/>
              <w:spacing w:before="120" w:line="276" w:lineRule="auto"/>
              <w:ind w:firstLine="2"/>
              <w:jc w:val="center"/>
              <w:rPr>
                <w:rFonts w:asciiTheme="minorEastAsia" w:hAnsiTheme="minorEastAsia" w:eastAsiaTheme="minorEastAsia"/>
                <w:sz w:val="24"/>
                <w:szCs w:val="24"/>
                <w:vertAlign w:val="baseline"/>
                <w:lang w:eastAsia="zh-TW"/>
              </w:rPr>
            </w:pPr>
          </w:p>
        </w:tc>
        <w:tc>
          <w:tcPr>
            <w:tcW w:w="1264" w:type="dxa"/>
          </w:tcPr>
          <w:p>
            <w:pPr>
              <w:widowControl/>
              <w:tabs>
                <w:tab w:val="left" w:pos="284"/>
                <w:tab w:val="left" w:pos="993"/>
              </w:tabs>
              <w:snapToGrid w:val="0"/>
              <w:spacing w:before="120" w:line="276" w:lineRule="auto"/>
              <w:ind w:firstLine="2"/>
              <w:jc w:val="center"/>
              <w:rPr>
                <w:rFonts w:asciiTheme="minorEastAsia" w:hAnsiTheme="minorEastAsia" w:eastAsiaTheme="minorEastAsia"/>
                <w:sz w:val="24"/>
                <w:szCs w:val="24"/>
                <w:vertAlign w:val="baseline"/>
                <w:lang w:eastAsia="zh-TW"/>
              </w:rPr>
            </w:pPr>
          </w:p>
        </w:tc>
      </w:tr>
    </w:tbl>
    <w:p>
      <w:pPr>
        <w:spacing w:line="276" w:lineRule="auto"/>
        <w:rPr>
          <w:sz w:val="24"/>
        </w:rPr>
      </w:pPr>
    </w:p>
    <w:p>
      <w:pPr>
        <w:spacing w:line="276" w:lineRule="auto"/>
        <w:rPr>
          <w:rFonts w:ascii="宋体" w:hAnsi="宋体"/>
          <w:b/>
          <w:sz w:val="24"/>
        </w:rPr>
      </w:pPr>
      <w:r>
        <w:rPr>
          <w:rFonts w:hint="eastAsia" w:ascii="宋体" w:hAnsi="宋体"/>
          <w:b/>
          <w:sz w:val="24"/>
        </w:rPr>
        <w:t>注： 1、此表报价单不得涂改，请按表格要求认真填报，否则其响应作无效响应处理。</w:t>
      </w:r>
    </w:p>
    <w:p>
      <w:pPr>
        <w:spacing w:line="276" w:lineRule="auto"/>
        <w:ind w:firstLine="472" w:firstLineChars="196"/>
        <w:rPr>
          <w:rFonts w:ascii="宋体" w:hAnsi="宋体"/>
          <w:b/>
          <w:sz w:val="24"/>
        </w:rPr>
      </w:pPr>
      <w:r>
        <w:rPr>
          <w:rFonts w:hint="eastAsia" w:ascii="宋体" w:hAnsi="宋体"/>
          <w:b/>
          <w:sz w:val="24"/>
        </w:rPr>
        <w:t>2、供应商未盖章的作无效响应处理。</w:t>
      </w:r>
    </w:p>
    <w:p>
      <w:pPr>
        <w:spacing w:line="276" w:lineRule="auto"/>
        <w:ind w:firstLine="472" w:firstLineChars="196"/>
        <w:rPr>
          <w:rFonts w:ascii="宋体" w:hAnsi="宋体"/>
          <w:b/>
          <w:sz w:val="24"/>
        </w:rPr>
      </w:pPr>
      <w:r>
        <w:rPr>
          <w:rFonts w:hint="eastAsia" w:ascii="宋体" w:hAnsi="宋体"/>
          <w:b/>
          <w:sz w:val="24"/>
        </w:rPr>
        <w:t>3、报价</w:t>
      </w:r>
      <w:r>
        <w:rPr>
          <w:rFonts w:hint="eastAsia" w:ascii="宋体" w:hAnsi="宋体"/>
          <w:b/>
          <w:sz w:val="24"/>
          <w:lang w:val="en-US" w:eastAsia="zh-CN"/>
        </w:rPr>
        <w:t>包</w:t>
      </w:r>
      <w:r>
        <w:rPr>
          <w:rFonts w:hint="eastAsia" w:ascii="宋体" w:hAnsi="宋体"/>
          <w:b/>
          <w:sz w:val="24"/>
        </w:rPr>
        <w:t>含</w:t>
      </w:r>
      <w:r>
        <w:rPr>
          <w:rFonts w:hint="eastAsia" w:ascii="宋体" w:hAnsi="宋体"/>
          <w:b/>
          <w:sz w:val="24"/>
          <w:lang w:val="en-US" w:eastAsia="zh-CN"/>
        </w:rPr>
        <w:t>设备、施工安装、调试以及</w:t>
      </w:r>
      <w:r>
        <w:rPr>
          <w:rFonts w:hint="eastAsia" w:ascii="宋体" w:hAnsi="宋体"/>
          <w:b/>
          <w:sz w:val="24"/>
        </w:rPr>
        <w:t>应交纳的一切税费和伴随服务费。</w:t>
      </w:r>
    </w:p>
    <w:p>
      <w:pPr>
        <w:pStyle w:val="18"/>
        <w:spacing w:line="276" w:lineRule="auto"/>
      </w:pPr>
    </w:p>
    <w:p>
      <w:pPr>
        <w:pStyle w:val="18"/>
        <w:spacing w:line="276" w:lineRule="auto"/>
      </w:pPr>
    </w:p>
    <w:p>
      <w:pPr>
        <w:pStyle w:val="18"/>
        <w:spacing w:line="276" w:lineRule="auto"/>
      </w:pPr>
    </w:p>
    <w:p>
      <w:pPr>
        <w:spacing w:line="276" w:lineRule="auto"/>
        <w:rPr>
          <w:rFonts w:ascii="宋体" w:hAnsi="宋体"/>
          <w:sz w:val="24"/>
        </w:rPr>
      </w:pPr>
      <w:r>
        <w:rPr>
          <w:rFonts w:hint="eastAsia" w:ascii="宋体" w:hAnsi="宋体"/>
          <w:sz w:val="24"/>
        </w:rPr>
        <w:t xml:space="preserve">供应商（盖章）：                                    </w:t>
      </w:r>
    </w:p>
    <w:p>
      <w:pPr>
        <w:spacing w:line="276" w:lineRule="auto"/>
        <w:rPr>
          <w:rFonts w:ascii="宋体" w:hAnsi="宋体"/>
          <w:sz w:val="24"/>
        </w:rPr>
      </w:pPr>
      <w:r>
        <w:rPr>
          <w:rFonts w:hint="eastAsia" w:ascii="宋体" w:hAnsi="宋体"/>
          <w:sz w:val="24"/>
        </w:rPr>
        <w:t xml:space="preserve">供应商全权代表签字：                        </w:t>
      </w:r>
    </w:p>
    <w:p>
      <w:pPr>
        <w:spacing w:line="276" w:lineRule="auto"/>
        <w:rPr>
          <w:rFonts w:ascii="宋体" w:hAnsi="宋体"/>
          <w:sz w:val="24"/>
        </w:rPr>
      </w:pPr>
      <w:r>
        <w:rPr>
          <w:rFonts w:hint="eastAsia" w:ascii="宋体" w:hAnsi="宋体"/>
          <w:sz w:val="24"/>
        </w:rPr>
        <w:t>日期：       年   月   日</w:t>
      </w:r>
    </w:p>
    <w:p>
      <w:pPr>
        <w:spacing w:line="276" w:lineRule="auto"/>
        <w:rPr>
          <w:sz w:val="24"/>
        </w:rPr>
      </w:pPr>
    </w:p>
    <w:p>
      <w:pPr>
        <w:pStyle w:val="18"/>
        <w:spacing w:line="276" w:lineRule="auto"/>
      </w:pPr>
    </w:p>
    <w:p>
      <w:pPr>
        <w:pStyle w:val="18"/>
        <w:spacing w:line="276" w:lineRule="auto"/>
      </w:pPr>
    </w:p>
    <w:p>
      <w:pPr>
        <w:pStyle w:val="18"/>
        <w:spacing w:line="276" w:lineRule="auto"/>
      </w:pPr>
    </w:p>
    <w:p>
      <w:pPr>
        <w:pStyle w:val="18"/>
        <w:spacing w:line="276" w:lineRule="auto"/>
      </w:pPr>
    </w:p>
    <w:p>
      <w:pPr>
        <w:widowControl/>
        <w:tabs>
          <w:tab w:val="left" w:pos="284"/>
          <w:tab w:val="left" w:pos="993"/>
        </w:tabs>
        <w:snapToGrid w:val="0"/>
        <w:spacing w:before="50" w:after="50" w:line="276" w:lineRule="auto"/>
        <w:rPr>
          <w:rFonts w:asciiTheme="minorEastAsia" w:hAnsiTheme="minorEastAsia" w:eastAsiaTheme="minorEastAsia"/>
          <w:sz w:val="30"/>
        </w:rPr>
      </w:pPr>
    </w:p>
    <w:p>
      <w:pPr>
        <w:pStyle w:val="18"/>
        <w:spacing w:line="276" w:lineRule="auto"/>
      </w:pPr>
    </w:p>
    <w:p>
      <w:pPr>
        <w:pStyle w:val="18"/>
        <w:spacing w:line="276" w:lineRule="auto"/>
      </w:pPr>
    </w:p>
    <w:p>
      <w:pPr>
        <w:spacing w:line="360" w:lineRule="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宋体-18030">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4C3FD"/>
    <w:multiLevelType w:val="multilevel"/>
    <w:tmpl w:val="AA04C3FD"/>
    <w:lvl w:ilvl="0" w:tentative="0">
      <w:start w:val="1"/>
      <w:numFmt w:val="decimal"/>
      <w:lvlText w:val="1.%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3C7604B"/>
    <w:multiLevelType w:val="multilevel"/>
    <w:tmpl w:val="C3C7604B"/>
    <w:lvl w:ilvl="0" w:tentative="0">
      <w:start w:val="1"/>
      <w:numFmt w:val="decimal"/>
      <w:lvlText w:val="6.%1"/>
      <w:lvlJc w:val="left"/>
      <w:pPr>
        <w:ind w:left="420" w:hanging="420"/>
      </w:pPr>
      <w:rPr>
        <w:rFonts w:hint="default" w:ascii="宋体" w:hAnsi="宋体" w:eastAsia="宋体" w:cs="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0D7FD64"/>
    <w:multiLevelType w:val="multilevel"/>
    <w:tmpl w:val="E0D7FD64"/>
    <w:lvl w:ilvl="0" w:tentative="0">
      <w:start w:val="1"/>
      <w:numFmt w:val="decimal"/>
      <w:lvlText w:val="4.%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357EED"/>
    <w:multiLevelType w:val="multilevel"/>
    <w:tmpl w:val="01357EED"/>
    <w:lvl w:ilvl="0" w:tentative="0">
      <w:start w:val="1"/>
      <w:numFmt w:val="japaneseCounting"/>
      <w:lvlText w:val="%1、"/>
      <w:lvlJc w:val="left"/>
      <w:pPr>
        <w:ind w:left="720" w:hanging="720"/>
      </w:pPr>
      <w:rPr>
        <w:rFonts w:hint="default"/>
        <w:b/>
        <w:sz w:val="28"/>
        <w:szCs w:val="28"/>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E967E9"/>
    <w:multiLevelType w:val="multilevel"/>
    <w:tmpl w:val="09E967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1F42CE"/>
    <w:multiLevelType w:val="multilevel"/>
    <w:tmpl w:val="0C1F42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2F65C2"/>
    <w:multiLevelType w:val="multilevel"/>
    <w:tmpl w:val="112F65C2"/>
    <w:lvl w:ilvl="0" w:tentative="0">
      <w:start w:val="1"/>
      <w:numFmt w:val="japaneseCounting"/>
      <w:lvlText w:val="第%1章"/>
      <w:lvlJc w:val="left"/>
      <w:pPr>
        <w:ind w:left="3500" w:hanging="1515"/>
      </w:pPr>
      <w:rPr>
        <w:rFonts w:hint="default" w:asciiTheme="minorEastAsia" w:hAnsiTheme="minorEastAsia" w:eastAsiaTheme="minorEastAsia"/>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953EE1"/>
    <w:multiLevelType w:val="multilevel"/>
    <w:tmpl w:val="1E953EE1"/>
    <w:lvl w:ilvl="0" w:tentative="0">
      <w:start w:val="1"/>
      <w:numFmt w:val="decimal"/>
      <w:lvlText w:val="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1062"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600F49"/>
    <w:multiLevelType w:val="multilevel"/>
    <w:tmpl w:val="4D600F49"/>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3C44AC"/>
    <w:multiLevelType w:val="multilevel"/>
    <w:tmpl w:val="543C44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D864FB"/>
    <w:multiLevelType w:val="multilevel"/>
    <w:tmpl w:val="55D864FB"/>
    <w:lvl w:ilvl="0" w:tentative="0">
      <w:start w:val="1"/>
      <w:numFmt w:val="decimal"/>
      <w:lvlText w:val="7.%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9110777"/>
    <w:multiLevelType w:val="multilevel"/>
    <w:tmpl w:val="69110777"/>
    <w:lvl w:ilvl="0" w:tentative="0">
      <w:start w:val="1"/>
      <w:numFmt w:val="decimal"/>
      <w:lvlText w:val="3.%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2149B1"/>
    <w:multiLevelType w:val="multilevel"/>
    <w:tmpl w:val="6A2149B1"/>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76D61E3"/>
    <w:multiLevelType w:val="multilevel"/>
    <w:tmpl w:val="776D61E3"/>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0E41A2"/>
    <w:multiLevelType w:val="multilevel"/>
    <w:tmpl w:val="7E0E41A2"/>
    <w:lvl w:ilvl="0" w:tentative="0">
      <w:start w:val="1"/>
      <w:numFmt w:val="decimal"/>
      <w:lvlText w:val="%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96EE33"/>
    <w:multiLevelType w:val="multilevel"/>
    <w:tmpl w:val="7E96EE33"/>
    <w:lvl w:ilvl="0" w:tentative="0">
      <w:start w:val="1"/>
      <w:numFmt w:val="decimal"/>
      <w:lvlText w:val="5.%1"/>
      <w:lvlJc w:val="left"/>
      <w:pPr>
        <w:ind w:left="420" w:hanging="420"/>
      </w:pPr>
      <w:rPr>
        <w:rFonts w:hint="default" w:ascii="宋体" w:hAnsi="宋体" w:eastAsia="宋体" w:cs="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F5418FB"/>
    <w:multiLevelType w:val="multilevel"/>
    <w:tmpl w:val="7F5418FB"/>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8"/>
  </w:num>
  <w:num w:numId="2">
    <w:abstractNumId w:val="9"/>
  </w:num>
  <w:num w:numId="3">
    <w:abstractNumId w:val="16"/>
  </w:num>
  <w:num w:numId="4">
    <w:abstractNumId w:val="11"/>
  </w:num>
  <w:num w:numId="5">
    <w:abstractNumId w:val="0"/>
  </w:num>
  <w:num w:numId="6">
    <w:abstractNumId w:val="4"/>
  </w:num>
  <w:num w:numId="7">
    <w:abstractNumId w:val="18"/>
  </w:num>
  <w:num w:numId="8">
    <w:abstractNumId w:val="25"/>
  </w:num>
  <w:num w:numId="9">
    <w:abstractNumId w:val="6"/>
  </w:num>
  <w:num w:numId="10">
    <w:abstractNumId w:val="12"/>
  </w:num>
  <w:num w:numId="11">
    <w:abstractNumId w:val="3"/>
  </w:num>
  <w:num w:numId="12">
    <w:abstractNumId w:val="14"/>
  </w:num>
  <w:num w:numId="13">
    <w:abstractNumId w:val="15"/>
  </w:num>
  <w:num w:numId="14">
    <w:abstractNumId w:val="23"/>
  </w:num>
  <w:num w:numId="15">
    <w:abstractNumId w:val="21"/>
  </w:num>
  <w:num w:numId="16">
    <w:abstractNumId w:val="22"/>
  </w:num>
  <w:num w:numId="17">
    <w:abstractNumId w:val="10"/>
  </w:num>
  <w:num w:numId="18">
    <w:abstractNumId w:val="17"/>
  </w:num>
  <w:num w:numId="19">
    <w:abstractNumId w:val="19"/>
  </w:num>
  <w:num w:numId="20">
    <w:abstractNumId w:val="24"/>
  </w:num>
  <w:num w:numId="21">
    <w:abstractNumId w:val="13"/>
  </w:num>
  <w:num w:numId="22">
    <w:abstractNumId w:val="2"/>
  </w:num>
  <w:num w:numId="23">
    <w:abstractNumId w:val="26"/>
  </w:num>
  <w:num w:numId="24">
    <w:abstractNumId w:val="1"/>
  </w:num>
  <w:num w:numId="25">
    <w:abstractNumId w:val="20"/>
  </w:num>
  <w:num w:numId="26">
    <w:abstractNumId w:val="5"/>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zMjc3NzA4YjM4ZTEyYzM1ZmJhZTVmOWVlMzFjMWIifQ=="/>
  </w:docVars>
  <w:rsids>
    <w:rsidRoot w:val="008F7C14"/>
    <w:rsid w:val="000120A0"/>
    <w:rsid w:val="000872BE"/>
    <w:rsid w:val="000E36F3"/>
    <w:rsid w:val="00131C15"/>
    <w:rsid w:val="00132577"/>
    <w:rsid w:val="00153B01"/>
    <w:rsid w:val="00166BDB"/>
    <w:rsid w:val="001A38F9"/>
    <w:rsid w:val="001B3361"/>
    <w:rsid w:val="001B52BF"/>
    <w:rsid w:val="00204A88"/>
    <w:rsid w:val="00210E2E"/>
    <w:rsid w:val="00214F84"/>
    <w:rsid w:val="002D2969"/>
    <w:rsid w:val="003621C2"/>
    <w:rsid w:val="0036250D"/>
    <w:rsid w:val="00373539"/>
    <w:rsid w:val="00380E2A"/>
    <w:rsid w:val="00385A7B"/>
    <w:rsid w:val="003C4029"/>
    <w:rsid w:val="003E69A3"/>
    <w:rsid w:val="003F03BE"/>
    <w:rsid w:val="00471A2E"/>
    <w:rsid w:val="0048605F"/>
    <w:rsid w:val="0049552E"/>
    <w:rsid w:val="004C523A"/>
    <w:rsid w:val="004C58CF"/>
    <w:rsid w:val="004C6268"/>
    <w:rsid w:val="004C652D"/>
    <w:rsid w:val="00516AA9"/>
    <w:rsid w:val="0054318C"/>
    <w:rsid w:val="005642A7"/>
    <w:rsid w:val="005C0157"/>
    <w:rsid w:val="005C7C07"/>
    <w:rsid w:val="005E7DAD"/>
    <w:rsid w:val="00614EB4"/>
    <w:rsid w:val="00647D23"/>
    <w:rsid w:val="00654C41"/>
    <w:rsid w:val="00656935"/>
    <w:rsid w:val="006C344C"/>
    <w:rsid w:val="006F4613"/>
    <w:rsid w:val="006F798E"/>
    <w:rsid w:val="00710866"/>
    <w:rsid w:val="00727916"/>
    <w:rsid w:val="00772BDF"/>
    <w:rsid w:val="007B6462"/>
    <w:rsid w:val="007B735D"/>
    <w:rsid w:val="007F73E1"/>
    <w:rsid w:val="0084418E"/>
    <w:rsid w:val="00871E1E"/>
    <w:rsid w:val="008945C7"/>
    <w:rsid w:val="008B2C37"/>
    <w:rsid w:val="008D2077"/>
    <w:rsid w:val="008F3107"/>
    <w:rsid w:val="008F7C14"/>
    <w:rsid w:val="00900381"/>
    <w:rsid w:val="00996C6D"/>
    <w:rsid w:val="009974F5"/>
    <w:rsid w:val="009A02FA"/>
    <w:rsid w:val="009C1D98"/>
    <w:rsid w:val="009E447D"/>
    <w:rsid w:val="009E52E4"/>
    <w:rsid w:val="009F202F"/>
    <w:rsid w:val="00A04E49"/>
    <w:rsid w:val="00A723B6"/>
    <w:rsid w:val="00A73A68"/>
    <w:rsid w:val="00AC6F98"/>
    <w:rsid w:val="00AD42E6"/>
    <w:rsid w:val="00AD539F"/>
    <w:rsid w:val="00AE000F"/>
    <w:rsid w:val="00AF2CCC"/>
    <w:rsid w:val="00B13F85"/>
    <w:rsid w:val="00B436EB"/>
    <w:rsid w:val="00B66AF5"/>
    <w:rsid w:val="00BA4E15"/>
    <w:rsid w:val="00BD22CE"/>
    <w:rsid w:val="00BF40EC"/>
    <w:rsid w:val="00C036C1"/>
    <w:rsid w:val="00C0631D"/>
    <w:rsid w:val="00C40E33"/>
    <w:rsid w:val="00C83C3D"/>
    <w:rsid w:val="00CB6A02"/>
    <w:rsid w:val="00D324F4"/>
    <w:rsid w:val="00D6609B"/>
    <w:rsid w:val="00DB48B2"/>
    <w:rsid w:val="00E17921"/>
    <w:rsid w:val="00E30266"/>
    <w:rsid w:val="00E42FE3"/>
    <w:rsid w:val="00E5056D"/>
    <w:rsid w:val="00E541CC"/>
    <w:rsid w:val="00E66DC2"/>
    <w:rsid w:val="00E90F53"/>
    <w:rsid w:val="00EE1A4E"/>
    <w:rsid w:val="00F80443"/>
    <w:rsid w:val="00F823F2"/>
    <w:rsid w:val="00FB4C55"/>
    <w:rsid w:val="00FE4475"/>
    <w:rsid w:val="03F101CB"/>
    <w:rsid w:val="0C073983"/>
    <w:rsid w:val="101D21D3"/>
    <w:rsid w:val="10F25804"/>
    <w:rsid w:val="1A185261"/>
    <w:rsid w:val="1BB16701"/>
    <w:rsid w:val="1DDF292D"/>
    <w:rsid w:val="2250280C"/>
    <w:rsid w:val="267D09D7"/>
    <w:rsid w:val="298E12CA"/>
    <w:rsid w:val="2DB11249"/>
    <w:rsid w:val="3082688F"/>
    <w:rsid w:val="33CA6E2E"/>
    <w:rsid w:val="33EA0A10"/>
    <w:rsid w:val="386937BA"/>
    <w:rsid w:val="391E6178"/>
    <w:rsid w:val="3A864BBE"/>
    <w:rsid w:val="400901B9"/>
    <w:rsid w:val="403C3100"/>
    <w:rsid w:val="44EF3DE1"/>
    <w:rsid w:val="5C9141FE"/>
    <w:rsid w:val="5DB747FA"/>
    <w:rsid w:val="61FF1168"/>
    <w:rsid w:val="6B760774"/>
    <w:rsid w:val="74595123"/>
    <w:rsid w:val="7AAC68FE"/>
    <w:rsid w:val="7AEB119C"/>
    <w:rsid w:val="7DC040B6"/>
    <w:rsid w:val="7E5563E1"/>
    <w:rsid w:val="FFFB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4">
    <w:name w:val="heading 1"/>
    <w:basedOn w:val="1"/>
    <w:next w:val="1"/>
    <w:link w:val="19"/>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5"/>
    <w:qFormat/>
    <w:uiPriority w:val="0"/>
    <w:pPr>
      <w:ind w:firstLine="420" w:firstLineChars="100"/>
    </w:pPr>
    <w:rPr>
      <w:sz w:val="21"/>
    </w:rPr>
  </w:style>
  <w:style w:type="paragraph" w:styleId="3">
    <w:name w:val="Body Text"/>
    <w:basedOn w:val="1"/>
    <w:next w:val="2"/>
    <w:link w:val="26"/>
    <w:unhideWhenUsed/>
    <w:qFormat/>
    <w:uiPriority w:val="0"/>
    <w:pPr>
      <w:spacing w:after="120"/>
    </w:pPr>
    <w:rPr>
      <w:rFonts w:eastAsiaTheme="minorEastAsia" w:cstheme="minorBidi"/>
      <w:kern w:val="2"/>
      <w:sz w:val="28"/>
      <w:szCs w:val="24"/>
    </w:rPr>
  </w:style>
  <w:style w:type="paragraph" w:styleId="5">
    <w:name w:val="List Number"/>
    <w:basedOn w:val="1"/>
    <w:qFormat/>
    <w:uiPriority w:val="0"/>
    <w:pPr>
      <w:widowControl/>
      <w:tabs>
        <w:tab w:val="left" w:pos="454"/>
        <w:tab w:val="left" w:pos="720"/>
      </w:tabs>
      <w:spacing w:afterLines="50"/>
      <w:ind w:left="454" w:hanging="284"/>
      <w:jc w:val="left"/>
    </w:pPr>
    <w:rPr>
      <w:rFonts w:ascii="Times New Roman" w:hAnsi="Times New Roman"/>
      <w:sz w:val="24"/>
    </w:rPr>
  </w:style>
  <w:style w:type="paragraph" w:styleId="6">
    <w:name w:val="Normal Indent"/>
    <w:basedOn w:val="1"/>
    <w:link w:val="36"/>
    <w:qFormat/>
    <w:uiPriority w:val="99"/>
    <w:pPr>
      <w:ind w:firstLine="420"/>
    </w:pPr>
    <w:rPr>
      <w:rFonts w:ascii="Times New Roman" w:hAnsi="Times New Roman"/>
      <w:kern w:val="2"/>
      <w:sz w:val="21"/>
    </w:rPr>
  </w:style>
  <w:style w:type="paragraph" w:styleId="7">
    <w:name w:val="annotation text"/>
    <w:basedOn w:val="1"/>
    <w:semiHidden/>
    <w:unhideWhenUsed/>
    <w:qFormat/>
    <w:uiPriority w:val="99"/>
    <w:pPr>
      <w:jc w:val="left"/>
    </w:pPr>
  </w:style>
  <w:style w:type="paragraph" w:styleId="8">
    <w:name w:val="Body Text Indent"/>
    <w:basedOn w:val="1"/>
    <w:link w:val="34"/>
    <w:semiHidden/>
    <w:unhideWhenUsed/>
    <w:qFormat/>
    <w:uiPriority w:val="99"/>
    <w:pPr>
      <w:spacing w:after="120"/>
      <w:ind w:left="420" w:leftChars="200"/>
    </w:pPr>
  </w:style>
  <w:style w:type="paragraph" w:styleId="9">
    <w:name w:val="index 4"/>
    <w:basedOn w:val="1"/>
    <w:next w:val="1"/>
    <w:unhideWhenUsed/>
    <w:qFormat/>
    <w:uiPriority w:val="99"/>
    <w:pPr>
      <w:ind w:left="600" w:leftChars="600"/>
    </w:pPr>
    <w:rPr>
      <w:rFonts w:ascii="Verdana" w:hAnsi="Verdana"/>
    </w:rPr>
  </w:style>
  <w:style w:type="paragraph" w:styleId="10">
    <w:name w:val="Plain Text"/>
    <w:basedOn w:val="1"/>
    <w:link w:val="33"/>
    <w:qFormat/>
    <w:uiPriority w:val="0"/>
    <w:rPr>
      <w:rFonts w:ascii="宋体" w:hAnsi="Courier New"/>
      <w:kern w:val="2"/>
      <w:sz w:val="21"/>
    </w:rPr>
  </w:style>
  <w:style w:type="paragraph" w:styleId="11">
    <w:name w:val="Date"/>
    <w:basedOn w:val="1"/>
    <w:next w:val="1"/>
    <w:link w:val="27"/>
    <w:semiHidden/>
    <w:unhideWhenUsed/>
    <w:qFormat/>
    <w:uiPriority w:val="99"/>
    <w:pPr>
      <w:ind w:left="100" w:leftChars="2500"/>
    </w:pPr>
  </w:style>
  <w:style w:type="paragraph" w:styleId="12">
    <w:name w:val="footer"/>
    <w:basedOn w:val="1"/>
    <w:link w:val="21"/>
    <w:semiHidden/>
    <w:unhideWhenUsed/>
    <w:qFormat/>
    <w:uiPriority w:val="99"/>
    <w:pPr>
      <w:tabs>
        <w:tab w:val="center" w:pos="4153"/>
        <w:tab w:val="right" w:pos="8306"/>
      </w:tabs>
      <w:snapToGrid w:val="0"/>
      <w:jc w:val="left"/>
    </w:pPr>
    <w:rPr>
      <w:sz w:val="18"/>
      <w:szCs w:val="18"/>
    </w:rPr>
  </w:style>
  <w:style w:type="paragraph" w:styleId="13">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9">
    <w:name w:val="标题 1 Char"/>
    <w:basedOn w:val="17"/>
    <w:link w:val="4"/>
    <w:qFormat/>
    <w:uiPriority w:val="0"/>
    <w:rPr>
      <w:rFonts w:ascii="Arial" w:hAnsi="Arial" w:eastAsia="华文中宋" w:cs="Times New Roman"/>
      <w:b/>
      <w:color w:val="000000"/>
      <w:sz w:val="32"/>
      <w:szCs w:val="24"/>
    </w:rPr>
  </w:style>
  <w:style w:type="character" w:customStyle="1" w:styleId="20">
    <w:name w:val="页眉 Char"/>
    <w:basedOn w:val="17"/>
    <w:link w:val="13"/>
    <w:semiHidden/>
    <w:qFormat/>
    <w:uiPriority w:val="99"/>
    <w:rPr>
      <w:sz w:val="18"/>
      <w:szCs w:val="18"/>
    </w:rPr>
  </w:style>
  <w:style w:type="character" w:customStyle="1" w:styleId="21">
    <w:name w:val="页脚 Char"/>
    <w:basedOn w:val="17"/>
    <w:link w:val="12"/>
    <w:semiHidden/>
    <w:qFormat/>
    <w:uiPriority w:val="99"/>
    <w:rPr>
      <w:sz w:val="18"/>
      <w:szCs w:val="18"/>
    </w:rPr>
  </w:style>
  <w:style w:type="character" w:customStyle="1" w:styleId="22">
    <w:name w:val="列出段落 Char"/>
    <w:link w:val="23"/>
    <w:qFormat/>
    <w:uiPriority w:val="34"/>
    <w:rPr>
      <w:rFonts w:ascii="Times New Roman" w:hAnsi="Times New Roman" w:cs="Times New Roman"/>
      <w:sz w:val="24"/>
      <w:szCs w:val="24"/>
      <w:lang w:eastAsia="en-US"/>
    </w:rPr>
  </w:style>
  <w:style w:type="paragraph" w:styleId="23">
    <w:name w:val="List Paragraph"/>
    <w:basedOn w:val="1"/>
    <w:link w:val="22"/>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4">
    <w:name w:val="正文文本 Char"/>
    <w:link w:val="3"/>
    <w:qFormat/>
    <w:uiPriority w:val="0"/>
    <w:rPr>
      <w:rFonts w:ascii="Calibri" w:hAnsi="Calibri"/>
      <w:sz w:val="28"/>
      <w:szCs w:val="24"/>
    </w:rPr>
  </w:style>
  <w:style w:type="character" w:customStyle="1" w:styleId="25">
    <w:name w:val="正文首行缩进 Char"/>
    <w:basedOn w:val="26"/>
    <w:link w:val="2"/>
    <w:qFormat/>
    <w:uiPriority w:val="0"/>
    <w:rPr>
      <w:szCs w:val="24"/>
    </w:rPr>
  </w:style>
  <w:style w:type="character" w:customStyle="1" w:styleId="26">
    <w:name w:val="正文文本 Char1"/>
    <w:basedOn w:val="17"/>
    <w:link w:val="3"/>
    <w:semiHidden/>
    <w:qFormat/>
    <w:uiPriority w:val="99"/>
    <w:rPr>
      <w:rFonts w:ascii="Calibri" w:hAnsi="Calibri" w:eastAsia="宋体" w:cs="Times New Roman"/>
      <w:kern w:val="0"/>
      <w:sz w:val="20"/>
      <w:szCs w:val="20"/>
    </w:rPr>
  </w:style>
  <w:style w:type="character" w:customStyle="1" w:styleId="27">
    <w:name w:val="日期 Char"/>
    <w:basedOn w:val="17"/>
    <w:link w:val="11"/>
    <w:semiHidden/>
    <w:qFormat/>
    <w:uiPriority w:val="99"/>
    <w:rPr>
      <w:rFonts w:ascii="Calibri" w:hAnsi="Calibri" w:eastAsia="宋体" w:cs="Times New Roman"/>
      <w:kern w:val="0"/>
      <w:sz w:val="20"/>
      <w:szCs w:val="20"/>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9">
    <w:name w:val="font21"/>
    <w:basedOn w:val="17"/>
    <w:qFormat/>
    <w:uiPriority w:val="0"/>
    <w:rPr>
      <w:rFonts w:hint="eastAsia" w:ascii="宋体" w:hAnsi="宋体" w:eastAsia="宋体" w:cs="宋体"/>
      <w:color w:val="000000"/>
      <w:sz w:val="21"/>
      <w:szCs w:val="21"/>
      <w:u w:val="none"/>
    </w:rPr>
  </w:style>
  <w:style w:type="character" w:customStyle="1" w:styleId="30">
    <w:name w:val="font11"/>
    <w:basedOn w:val="17"/>
    <w:qFormat/>
    <w:uiPriority w:val="0"/>
    <w:rPr>
      <w:rFonts w:hint="eastAsia" w:ascii="宋体" w:hAnsi="宋体" w:eastAsia="宋体" w:cs="宋体"/>
      <w:color w:val="000000"/>
      <w:sz w:val="21"/>
      <w:szCs w:val="21"/>
      <w:u w:val="none"/>
    </w:rPr>
  </w:style>
  <w:style w:type="character" w:customStyle="1" w:styleId="31">
    <w:name w:val="font71"/>
    <w:basedOn w:val="17"/>
    <w:qFormat/>
    <w:uiPriority w:val="0"/>
    <w:rPr>
      <w:rFonts w:hint="eastAsia" w:ascii="宋体" w:hAnsi="宋体" w:eastAsia="宋体" w:cs="宋体"/>
      <w:color w:val="000000"/>
      <w:sz w:val="20"/>
      <w:szCs w:val="20"/>
      <w:u w:val="none"/>
    </w:rPr>
  </w:style>
  <w:style w:type="paragraph" w:customStyle="1" w:styleId="32">
    <w:name w:val="Char Char Char Char1 Char Char Char Char Char Char"/>
    <w:basedOn w:val="1"/>
    <w:qFormat/>
    <w:uiPriority w:val="0"/>
    <w:rPr>
      <w:rFonts w:ascii="Times New Roman" w:hAnsi="Times New Roman" w:cs="Calibri"/>
      <w:kern w:val="2"/>
      <w:sz w:val="21"/>
      <w:szCs w:val="21"/>
    </w:rPr>
  </w:style>
  <w:style w:type="character" w:customStyle="1" w:styleId="33">
    <w:name w:val="纯文本 Char"/>
    <w:basedOn w:val="17"/>
    <w:link w:val="10"/>
    <w:qFormat/>
    <w:uiPriority w:val="0"/>
    <w:rPr>
      <w:rFonts w:ascii="宋体" w:hAnsi="Courier New" w:eastAsia="宋体" w:cs="Times New Roman"/>
      <w:szCs w:val="20"/>
    </w:rPr>
  </w:style>
  <w:style w:type="character" w:customStyle="1" w:styleId="34">
    <w:name w:val="正文文本缩进 Char"/>
    <w:basedOn w:val="17"/>
    <w:link w:val="8"/>
    <w:semiHidden/>
    <w:qFormat/>
    <w:uiPriority w:val="99"/>
    <w:rPr>
      <w:rFonts w:ascii="Calibri" w:hAnsi="Calibri" w:eastAsia="宋体" w:cs="Times New Roman"/>
      <w:kern w:val="0"/>
      <w:sz w:val="20"/>
      <w:szCs w:val="20"/>
    </w:rPr>
  </w:style>
  <w:style w:type="paragraph" w:customStyle="1" w:styleId="35">
    <w:name w:val="reader-word-layer reader-word-s12-2"/>
    <w:basedOn w:val="1"/>
    <w:qFormat/>
    <w:uiPriority w:val="0"/>
    <w:pPr>
      <w:widowControl/>
      <w:spacing w:before="100" w:beforeAutospacing="1" w:after="100" w:afterAutospacing="1"/>
      <w:jc w:val="left"/>
    </w:pPr>
    <w:rPr>
      <w:rFonts w:ascii="宋体" w:hAnsi="宋体" w:cs="宋体"/>
      <w:sz w:val="24"/>
      <w:szCs w:val="24"/>
    </w:rPr>
  </w:style>
  <w:style w:type="character" w:customStyle="1" w:styleId="36">
    <w:name w:val="正文缩进 Char"/>
    <w:link w:val="6"/>
    <w:qFormat/>
    <w:uiPriority w:val="99"/>
    <w:rPr>
      <w:rFonts w:ascii="Times New Roman" w:hAnsi="Times New Roman" w:eastAsia="宋体" w:cs="Times New Roman"/>
      <w:szCs w:val="20"/>
    </w:rPr>
  </w:style>
  <w:style w:type="character" w:customStyle="1" w:styleId="37">
    <w:name w:val="font61"/>
    <w:basedOn w:val="17"/>
    <w:qFormat/>
    <w:uiPriority w:val="0"/>
    <w:rPr>
      <w:rFonts w:ascii="微软雅黑" w:hAnsi="微软雅黑" w:eastAsia="微软雅黑" w:cs="微软雅黑"/>
      <w:color w:val="000000"/>
      <w:sz w:val="22"/>
      <w:szCs w:val="22"/>
      <w:u w:val="none"/>
    </w:rPr>
  </w:style>
  <w:style w:type="character" w:customStyle="1" w:styleId="38">
    <w:name w:val="font01"/>
    <w:basedOn w:val="17"/>
    <w:qFormat/>
    <w:uiPriority w:val="0"/>
    <w:rPr>
      <w:rFonts w:hint="eastAsia" w:ascii="宋体" w:hAnsi="宋体" w:eastAsia="宋体" w:cs="宋体"/>
      <w:color w:val="FF0000"/>
      <w:sz w:val="22"/>
      <w:szCs w:val="22"/>
      <w:u w:val="none"/>
    </w:rPr>
  </w:style>
  <w:style w:type="paragraph" w:customStyle="1" w:styleId="39">
    <w:name w:val="正文2"/>
    <w:basedOn w:val="1"/>
    <w:qFormat/>
    <w:uiPriority w:val="0"/>
    <w:pPr>
      <w:spacing w:before="156" w:beforeLines="0"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9959</Words>
  <Characters>10828</Characters>
  <Lines>69</Lines>
  <Paragraphs>19</Paragraphs>
  <TotalTime>5</TotalTime>
  <ScaleCrop>false</ScaleCrop>
  <LinksUpToDate>false</LinksUpToDate>
  <CharactersWithSpaces>11888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2022-08-11T08:55:00Z</dcterms:created>
  <dc:creator>王延春(00192382)</dc:creator>
  <cp:lastModifiedBy>全忠英</cp:lastModifiedBy>
  <cp:lastPrinted>2022-11-23T12:22:00Z</cp:lastPrinted>
  <dcterms:modified xsi:type="dcterms:W3CDTF">2023-09-12T00:39:05Z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C87067EF9FB440A3B9959F875B3BCCE6_13</vt:lpwstr>
  </property>
</Properties>
</file>